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9718F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2A00A2" w:rsidP="001A1DF1">
            <w:pPr>
              <w:pStyle w:val="ECVPersonalInfoHeading"/>
              <w:jc w:val="left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6B01E8" w:rsidRDefault="00AA577E">
            <w:pPr>
              <w:pStyle w:val="ECVNameField"/>
              <w:rPr>
                <w:rFonts w:cs="Arial"/>
                <w:noProof/>
                <w:color w:val="auto"/>
                <w:sz w:val="24"/>
                <w:szCs w:val="24"/>
                <w:lang w:val="it-IT"/>
              </w:rPr>
            </w:pPr>
            <w:r w:rsidRPr="006B01E8">
              <w:rPr>
                <w:rFonts w:cs="Arial"/>
                <w:i/>
                <w:color w:val="auto"/>
                <w:sz w:val="24"/>
                <w:szCs w:val="24"/>
                <w:lang w:val="it-IT"/>
              </w:rPr>
              <w:t xml:space="preserve">VALTER </w:t>
            </w:r>
            <w:r w:rsidR="006B01E8">
              <w:rPr>
                <w:rFonts w:cs="Arial"/>
                <w:i/>
                <w:color w:val="auto"/>
                <w:sz w:val="24"/>
                <w:szCs w:val="24"/>
                <w:lang w:val="it-IT"/>
              </w:rPr>
              <w:t xml:space="preserve"> </w:t>
            </w:r>
            <w:r w:rsidRPr="006B01E8">
              <w:rPr>
                <w:rFonts w:cs="Arial"/>
                <w:i/>
                <w:color w:val="auto"/>
                <w:sz w:val="24"/>
                <w:szCs w:val="24"/>
                <w:lang w:val="it-IT"/>
              </w:rPr>
              <w:t>GENNARO</w:t>
            </w:r>
          </w:p>
        </w:tc>
      </w:tr>
      <w:tr w:rsidR="002A00A2" w:rsidRPr="009718F1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A00A2" w:rsidRDefault="002A00A2" w:rsidP="00AA577E">
            <w:pPr>
              <w:pStyle w:val="ECVComments"/>
              <w:rPr>
                <w:noProof/>
                <w:lang w:val="it-IT"/>
              </w:rPr>
            </w:pPr>
          </w:p>
          <w:p w:rsidR="000D1BFC" w:rsidRPr="009718F1" w:rsidRDefault="000D1BFC" w:rsidP="00AA577E">
            <w:pPr>
              <w:pStyle w:val="ECVComments"/>
              <w:rPr>
                <w:noProof/>
                <w:lang w:val="it-IT"/>
              </w:rPr>
            </w:pPr>
          </w:p>
        </w:tc>
      </w:tr>
    </w:tbl>
    <w:p w:rsidR="002A00A2" w:rsidRDefault="002A00A2" w:rsidP="00D83858">
      <w:pPr>
        <w:pStyle w:val="ECVText"/>
        <w:ind w:right="300"/>
        <w:rPr>
          <w:noProof/>
          <w:lang w:val="it-IT"/>
        </w:rPr>
      </w:pPr>
    </w:p>
    <w:p w:rsidR="000D1BFC" w:rsidRDefault="000D1BFC" w:rsidP="00D83858">
      <w:pPr>
        <w:pStyle w:val="ECVText"/>
        <w:ind w:right="300"/>
        <w:rPr>
          <w:noProof/>
          <w:lang w:val="it-IT"/>
        </w:rPr>
      </w:pPr>
    </w:p>
    <w:p w:rsidR="003C4DDF" w:rsidRDefault="003C4DDF" w:rsidP="00D83858">
      <w:pPr>
        <w:pStyle w:val="ECVText"/>
        <w:ind w:right="300"/>
        <w:rPr>
          <w:noProof/>
          <w:lang w:val="it-IT"/>
        </w:rPr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C4DDF" w:rsidRPr="00BC1659" w:rsidTr="00EF5B11">
        <w:trPr>
          <w:cantSplit/>
          <w:trHeight w:val="340"/>
        </w:trPr>
        <w:tc>
          <w:tcPr>
            <w:tcW w:w="2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DF" w:rsidRDefault="003C4DDF" w:rsidP="00EF5B11">
            <w:pPr>
              <w:pStyle w:val="ECVLeftHeading"/>
              <w:ind w:right="300"/>
              <w:jc w:val="left"/>
              <w:rPr>
                <w:lang w:val="it-IT"/>
              </w:rPr>
            </w:pPr>
            <w:r>
              <w:rPr>
                <w:lang w:val="it-IT"/>
              </w:rPr>
              <w:t>POSIZIONE RICOPERTA</w:t>
            </w:r>
          </w:p>
          <w:p w:rsidR="003C4DDF" w:rsidRDefault="003C4DDF" w:rsidP="00EF5B11">
            <w:pPr>
              <w:pStyle w:val="ECVLeftHeading"/>
              <w:ind w:right="300"/>
              <w:jc w:val="left"/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DF" w:rsidRPr="006B01E8" w:rsidRDefault="003C4DDF" w:rsidP="00EF5B11">
            <w:pPr>
              <w:pStyle w:val="ECVNameField"/>
              <w:ind w:right="300"/>
              <w:rPr>
                <w:color w:val="auto"/>
                <w:lang w:val="it-IT"/>
              </w:rPr>
            </w:pPr>
            <w:r w:rsidRPr="006B01E8">
              <w:rPr>
                <w:color w:val="auto"/>
                <w:lang w:val="it-IT"/>
              </w:rPr>
              <w:t xml:space="preserve">Responsabile di </w:t>
            </w:r>
            <w:proofErr w:type="gramStart"/>
            <w:r w:rsidRPr="006B01E8">
              <w:rPr>
                <w:color w:val="auto"/>
                <w:lang w:val="it-IT"/>
              </w:rPr>
              <w:t>U.O</w:t>
            </w:r>
            <w:proofErr w:type="gramEnd"/>
            <w:r w:rsidRPr="006B01E8">
              <w:rPr>
                <w:color w:val="auto"/>
                <w:lang w:val="it-IT"/>
              </w:rPr>
              <w:t>.</w:t>
            </w:r>
          </w:p>
          <w:p w:rsidR="003C4DDF" w:rsidRDefault="003C4DDF" w:rsidP="00EF5B11">
            <w:pPr>
              <w:pStyle w:val="ECVNameField"/>
              <w:ind w:right="300"/>
              <w:rPr>
                <w:lang w:val="it-IT"/>
              </w:rPr>
            </w:pPr>
            <w:r w:rsidRPr="006B01E8">
              <w:rPr>
                <w:color w:val="auto"/>
                <w:lang w:val="it-IT"/>
              </w:rPr>
              <w:t>Agenzia del Demanio</w:t>
            </w:r>
          </w:p>
        </w:tc>
      </w:tr>
    </w:tbl>
    <w:p w:rsidR="003C4DDF" w:rsidRDefault="003C4DDF" w:rsidP="00D83858">
      <w:pPr>
        <w:pStyle w:val="ECVText"/>
        <w:ind w:right="300"/>
        <w:rPr>
          <w:noProof/>
          <w:lang w:val="it-IT"/>
        </w:rPr>
      </w:pPr>
    </w:p>
    <w:p w:rsidR="003C4DDF" w:rsidRDefault="003C4DDF" w:rsidP="00D83858">
      <w:pPr>
        <w:pStyle w:val="ECVText"/>
        <w:ind w:right="300"/>
        <w:rPr>
          <w:noProof/>
          <w:lang w:val="it-IT"/>
        </w:rPr>
      </w:pPr>
    </w:p>
    <w:p w:rsidR="003C4DDF" w:rsidRPr="009718F1" w:rsidRDefault="003C4DDF" w:rsidP="00D83858">
      <w:pPr>
        <w:pStyle w:val="ECVText"/>
        <w:ind w:right="300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Default="002A00A2" w:rsidP="003C4DDF">
            <w:pPr>
              <w:pStyle w:val="ECVLeftHeading"/>
              <w:ind w:right="300"/>
              <w:jc w:val="left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ESPERIENZA PROFESSIONALE</w:t>
            </w:r>
          </w:p>
          <w:p w:rsidR="00273B60" w:rsidRPr="009718F1" w:rsidRDefault="00273B60" w:rsidP="003C4DDF">
            <w:pPr>
              <w:pStyle w:val="ECVLeftHeading"/>
              <w:ind w:right="300"/>
              <w:jc w:val="left"/>
              <w:rPr>
                <w:noProof/>
                <w:lang w:val="it-IT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4D4230" w:rsidP="00D83858">
            <w:pPr>
              <w:pStyle w:val="ECVBlueBox"/>
              <w:ind w:right="300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3236DA8D" wp14:editId="7D6B2291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  <w:tr w:rsidR="00F514A5" w:rsidRPr="00BC1659" w:rsidTr="00273B60">
        <w:trPr>
          <w:trHeight w:val="170"/>
        </w:trPr>
        <w:tc>
          <w:tcPr>
            <w:tcW w:w="2835" w:type="dxa"/>
            <w:shd w:val="clear" w:color="auto" w:fill="auto"/>
          </w:tcPr>
          <w:p w:rsidR="00F514A5" w:rsidRPr="00273B60" w:rsidRDefault="00F514A5" w:rsidP="00273B60">
            <w:pPr>
              <w:pStyle w:val="ECVLeftHeading"/>
              <w:ind w:right="300"/>
              <w:jc w:val="center"/>
              <w:rPr>
                <w:rFonts w:eastAsia="Times New Roman" w:cs="Arial"/>
                <w:caps w:val="0"/>
                <w:color w:val="17375D"/>
                <w:spacing w:val="0"/>
                <w:kern w:val="0"/>
                <w:szCs w:val="18"/>
                <w:lang w:val="it-IT" w:eastAsia="it-IT" w:bidi="ar-SA"/>
              </w:rPr>
            </w:pPr>
            <w:r w:rsidRPr="00F514A5">
              <w:rPr>
                <w:rFonts w:eastAsia="Times New Roman" w:cs="Arial"/>
                <w:caps w:val="0"/>
                <w:color w:val="17375D"/>
                <w:spacing w:val="0"/>
                <w:kern w:val="0"/>
                <w:szCs w:val="18"/>
                <w:lang w:val="it-IT" w:eastAsia="it-IT" w:bidi="ar-SA"/>
              </w:rPr>
              <w:t>Da 9/2017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F514A5" w:rsidRDefault="00273B60" w:rsidP="00273B60">
            <w:pPr>
              <w:pStyle w:val="ECVBlueBox"/>
              <w:ind w:right="300"/>
              <w:jc w:val="left"/>
              <w:rPr>
                <w:rFonts w:eastAsia="Times New Roman" w:cs="Arial"/>
                <w:color w:val="auto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Times New Roman" w:cs="Arial"/>
                <w:color w:val="auto"/>
                <w:kern w:val="0"/>
                <w:sz w:val="18"/>
                <w:szCs w:val="18"/>
                <w:lang w:val="it-IT" w:eastAsia="it-IT" w:bidi="ar-SA"/>
              </w:rPr>
              <w:t xml:space="preserve">Responsabile </w:t>
            </w:r>
            <w:r w:rsidRPr="00273B60">
              <w:rPr>
                <w:rFonts w:eastAsia="Times New Roman" w:cs="Arial"/>
                <w:color w:val="auto"/>
                <w:kern w:val="0"/>
                <w:sz w:val="18"/>
                <w:szCs w:val="18"/>
                <w:lang w:val="it-IT" w:eastAsia="it-IT" w:bidi="ar-SA"/>
              </w:rPr>
              <w:t>N</w:t>
            </w:r>
            <w:r w:rsidR="00BC1659">
              <w:rPr>
                <w:rFonts w:eastAsia="Times New Roman" w:cs="Arial"/>
                <w:color w:val="auto"/>
                <w:kern w:val="0"/>
                <w:sz w:val="18"/>
                <w:szCs w:val="18"/>
                <w:lang w:val="it-IT" w:eastAsia="it-IT" w:bidi="ar-SA"/>
              </w:rPr>
              <w:t xml:space="preserve">ormativa e </w:t>
            </w:r>
            <w:r w:rsidRPr="00273B60">
              <w:rPr>
                <w:rFonts w:eastAsia="Times New Roman" w:cs="Arial"/>
                <w:color w:val="auto"/>
                <w:kern w:val="0"/>
                <w:sz w:val="18"/>
                <w:szCs w:val="18"/>
                <w:lang w:val="it-IT" w:eastAsia="it-IT" w:bidi="ar-SA"/>
              </w:rPr>
              <w:t>R</w:t>
            </w:r>
            <w:r>
              <w:rPr>
                <w:rFonts w:eastAsia="Times New Roman" w:cs="Arial"/>
                <w:color w:val="auto"/>
                <w:kern w:val="0"/>
                <w:sz w:val="18"/>
                <w:szCs w:val="18"/>
                <w:lang w:val="it-IT" w:eastAsia="it-IT" w:bidi="ar-SA"/>
              </w:rPr>
              <w:t xml:space="preserve">elazioni </w:t>
            </w:r>
            <w:r w:rsidRPr="00273B60">
              <w:rPr>
                <w:rFonts w:eastAsia="Times New Roman" w:cs="Arial"/>
                <w:color w:val="auto"/>
                <w:kern w:val="0"/>
                <w:sz w:val="18"/>
                <w:szCs w:val="18"/>
                <w:lang w:val="it-IT" w:eastAsia="it-IT" w:bidi="ar-SA"/>
              </w:rPr>
              <w:t>S</w:t>
            </w:r>
            <w:r>
              <w:rPr>
                <w:rFonts w:eastAsia="Times New Roman" w:cs="Arial"/>
                <w:color w:val="auto"/>
                <w:kern w:val="0"/>
                <w:sz w:val="18"/>
                <w:szCs w:val="18"/>
                <w:lang w:val="it-IT" w:eastAsia="it-IT" w:bidi="ar-SA"/>
              </w:rPr>
              <w:t>indacali</w:t>
            </w:r>
          </w:p>
          <w:p w:rsidR="00273B60" w:rsidRDefault="00273B60" w:rsidP="00273B60">
            <w:pPr>
              <w:pStyle w:val="ECVBlueBox"/>
              <w:ind w:right="300"/>
              <w:jc w:val="left"/>
              <w:rPr>
                <w:rFonts w:eastAsia="Times New Roman" w:cs="Arial"/>
                <w:color w:val="auto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Times New Roman" w:cs="Arial"/>
                <w:color w:val="auto"/>
                <w:kern w:val="0"/>
                <w:sz w:val="18"/>
                <w:szCs w:val="18"/>
                <w:lang w:val="it-IT" w:eastAsia="it-IT" w:bidi="ar-SA"/>
              </w:rPr>
              <w:t>Direzione Risorse Umane e Organizzazione</w:t>
            </w:r>
          </w:p>
          <w:p w:rsidR="00273B60" w:rsidRPr="00273B60" w:rsidRDefault="00273B60" w:rsidP="00273B60">
            <w:pPr>
              <w:pStyle w:val="ECVBlueBox"/>
              <w:ind w:right="300"/>
              <w:jc w:val="left"/>
              <w:rPr>
                <w:rFonts w:eastAsia="Times New Roman" w:cs="Arial"/>
                <w:color w:val="auto"/>
                <w:kern w:val="0"/>
                <w:sz w:val="18"/>
                <w:szCs w:val="18"/>
                <w:lang w:val="it-IT" w:eastAsia="it-IT" w:bidi="ar-SA"/>
              </w:rPr>
            </w:pPr>
          </w:p>
        </w:tc>
      </w:tr>
      <w:tr w:rsidR="00F514A5" w:rsidRPr="00273B60" w:rsidTr="00273B60">
        <w:trPr>
          <w:trHeight w:val="170"/>
        </w:trPr>
        <w:tc>
          <w:tcPr>
            <w:tcW w:w="2835" w:type="dxa"/>
            <w:shd w:val="clear" w:color="auto" w:fill="auto"/>
          </w:tcPr>
          <w:p w:rsidR="00F514A5" w:rsidRPr="00273B60" w:rsidRDefault="00273B60" w:rsidP="00273B60">
            <w:pPr>
              <w:pStyle w:val="ECVLeftHeading"/>
              <w:ind w:right="300"/>
              <w:jc w:val="center"/>
              <w:rPr>
                <w:rFonts w:eastAsia="Times New Roman" w:cs="Arial"/>
                <w:caps w:val="0"/>
                <w:color w:val="17375D"/>
                <w:spacing w:val="0"/>
                <w:kern w:val="0"/>
                <w:szCs w:val="18"/>
                <w:lang w:val="it-IT" w:eastAsia="it-IT" w:bidi="ar-SA"/>
              </w:rPr>
            </w:pPr>
            <w:r w:rsidRPr="00273B60">
              <w:rPr>
                <w:rFonts w:eastAsia="Times New Roman" w:cs="Arial"/>
                <w:caps w:val="0"/>
                <w:color w:val="17375D"/>
                <w:spacing w:val="0"/>
                <w:kern w:val="0"/>
                <w:szCs w:val="18"/>
                <w:lang w:val="it-IT" w:eastAsia="it-IT" w:bidi="ar-SA"/>
              </w:rPr>
              <w:t>3/2017-8/2017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73B60" w:rsidRDefault="00273B60" w:rsidP="00273B60">
            <w:pPr>
              <w:pStyle w:val="ECVBlueBox"/>
              <w:ind w:right="300"/>
              <w:jc w:val="left"/>
              <w:rPr>
                <w:rFonts w:eastAsia="Times New Roman" w:cs="Arial"/>
                <w:color w:val="auto"/>
                <w:kern w:val="0"/>
                <w:sz w:val="18"/>
                <w:szCs w:val="18"/>
                <w:lang w:val="it-IT" w:eastAsia="it-IT" w:bidi="ar-SA"/>
              </w:rPr>
            </w:pPr>
            <w:proofErr w:type="gramStart"/>
            <w:r>
              <w:rPr>
                <w:rFonts w:eastAsia="Times New Roman" w:cs="Arial"/>
                <w:color w:val="auto"/>
                <w:kern w:val="0"/>
                <w:sz w:val="18"/>
                <w:szCs w:val="18"/>
                <w:lang w:val="it-IT" w:eastAsia="it-IT" w:bidi="ar-SA"/>
              </w:rPr>
              <w:t>Relazioni</w:t>
            </w:r>
            <w:proofErr w:type="gramEnd"/>
            <w:r w:rsidRPr="00273B60">
              <w:rPr>
                <w:rFonts w:eastAsia="Times New Roman" w:cs="Arial"/>
                <w:color w:val="auto"/>
                <w:kern w:val="0"/>
                <w:sz w:val="18"/>
                <w:szCs w:val="18"/>
                <w:lang w:val="it-IT" w:eastAsia="it-IT" w:bidi="ar-SA"/>
              </w:rPr>
              <w:t xml:space="preserve"> S</w:t>
            </w:r>
            <w:r>
              <w:rPr>
                <w:rFonts w:eastAsia="Times New Roman" w:cs="Arial"/>
                <w:color w:val="auto"/>
                <w:kern w:val="0"/>
                <w:sz w:val="18"/>
                <w:szCs w:val="18"/>
                <w:lang w:val="it-IT" w:eastAsia="it-IT" w:bidi="ar-SA"/>
              </w:rPr>
              <w:t xml:space="preserve">indacali e Rapporto di Lavoro </w:t>
            </w:r>
          </w:p>
          <w:p w:rsidR="00F514A5" w:rsidRDefault="00273B60" w:rsidP="00273B60">
            <w:pPr>
              <w:pStyle w:val="ECVBlueBox"/>
              <w:ind w:right="300"/>
              <w:jc w:val="left"/>
              <w:rPr>
                <w:rFonts w:eastAsia="Times New Roman" w:cs="Arial"/>
                <w:color w:val="auto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Times New Roman" w:cs="Arial"/>
                <w:color w:val="auto"/>
                <w:kern w:val="0"/>
                <w:sz w:val="18"/>
                <w:szCs w:val="18"/>
                <w:lang w:val="it-IT" w:eastAsia="it-IT" w:bidi="ar-SA"/>
              </w:rPr>
              <w:t>Direzione Risorse Umane e Organizzazione</w:t>
            </w:r>
          </w:p>
          <w:p w:rsidR="00845E69" w:rsidRPr="00273B60" w:rsidRDefault="00845E69" w:rsidP="00273B60">
            <w:pPr>
              <w:pStyle w:val="ECVBlueBox"/>
              <w:ind w:right="300"/>
              <w:jc w:val="left"/>
              <w:rPr>
                <w:noProof/>
                <w:lang w:val="it-IT" w:eastAsia="it-IT" w:bidi="ar-SA"/>
              </w:rPr>
            </w:pPr>
          </w:p>
        </w:tc>
      </w:tr>
      <w:tr w:rsidR="00273B60" w:rsidRPr="00273B60" w:rsidTr="00273B60">
        <w:trPr>
          <w:trHeight w:val="170"/>
        </w:trPr>
        <w:tc>
          <w:tcPr>
            <w:tcW w:w="2835" w:type="dxa"/>
            <w:shd w:val="clear" w:color="auto" w:fill="auto"/>
          </w:tcPr>
          <w:p w:rsidR="00273B60" w:rsidRPr="00273B60" w:rsidRDefault="00273B60" w:rsidP="00273B60">
            <w:pPr>
              <w:pStyle w:val="ECVLeftHeading"/>
              <w:ind w:right="300"/>
              <w:jc w:val="center"/>
              <w:rPr>
                <w:rFonts w:eastAsia="Times New Roman" w:cs="Arial"/>
                <w:caps w:val="0"/>
                <w:color w:val="17375D"/>
                <w:spacing w:val="0"/>
                <w:kern w:val="0"/>
                <w:szCs w:val="18"/>
                <w:lang w:val="it-IT" w:eastAsia="it-IT" w:bidi="ar-SA"/>
              </w:rPr>
            </w:pPr>
            <w:r w:rsidRPr="00273B60">
              <w:rPr>
                <w:rFonts w:eastAsia="Times New Roman" w:cs="Arial"/>
                <w:caps w:val="0"/>
                <w:color w:val="17375D"/>
                <w:spacing w:val="0"/>
                <w:kern w:val="0"/>
                <w:szCs w:val="18"/>
                <w:lang w:val="it-IT" w:eastAsia="it-IT" w:bidi="ar-SA"/>
              </w:rPr>
              <w:t>1/2016</w:t>
            </w:r>
            <w:r>
              <w:rPr>
                <w:rFonts w:eastAsia="Times New Roman" w:cs="Arial"/>
                <w:caps w:val="0"/>
                <w:color w:val="17375D"/>
                <w:spacing w:val="0"/>
                <w:kern w:val="0"/>
                <w:szCs w:val="18"/>
                <w:lang w:val="it-IT" w:eastAsia="it-IT" w:bidi="ar-SA"/>
              </w:rPr>
              <w:t>-</w:t>
            </w:r>
            <w:r w:rsidRPr="00273B60">
              <w:rPr>
                <w:rFonts w:eastAsia="Times New Roman" w:cs="Arial"/>
                <w:caps w:val="0"/>
                <w:color w:val="17375D"/>
                <w:spacing w:val="0"/>
                <w:kern w:val="0"/>
                <w:szCs w:val="18"/>
                <w:lang w:val="it-IT" w:eastAsia="it-IT" w:bidi="ar-SA"/>
              </w:rPr>
              <w:t>2/2017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45E69" w:rsidRDefault="00845E69" w:rsidP="00273B60">
            <w:pPr>
              <w:pStyle w:val="ECVBlueBox"/>
              <w:ind w:right="300"/>
              <w:jc w:val="left"/>
              <w:rPr>
                <w:rFonts w:eastAsia="Times New Roman" w:cs="Arial"/>
                <w:color w:val="auto"/>
                <w:kern w:val="0"/>
                <w:sz w:val="18"/>
                <w:szCs w:val="18"/>
                <w:lang w:val="it-IT" w:eastAsia="it-IT" w:bidi="ar-SA"/>
              </w:rPr>
            </w:pPr>
            <w:proofErr w:type="gramStart"/>
            <w:r w:rsidRPr="00845E69">
              <w:rPr>
                <w:rFonts w:eastAsia="Times New Roman" w:cs="Arial"/>
                <w:color w:val="auto"/>
                <w:kern w:val="0"/>
                <w:sz w:val="18"/>
                <w:szCs w:val="18"/>
                <w:lang w:val="it-IT" w:eastAsia="it-IT" w:bidi="ar-SA"/>
              </w:rPr>
              <w:t>Relazioni</w:t>
            </w:r>
            <w:proofErr w:type="gramEnd"/>
            <w:r w:rsidRPr="00845E69">
              <w:rPr>
                <w:rFonts w:eastAsia="Times New Roman" w:cs="Arial"/>
                <w:color w:val="auto"/>
                <w:kern w:val="0"/>
                <w:sz w:val="18"/>
                <w:szCs w:val="18"/>
                <w:lang w:val="it-IT" w:eastAsia="it-IT" w:bidi="ar-SA"/>
              </w:rPr>
              <w:t xml:space="preserve"> Sindacali e Rapporto di Lavoro</w:t>
            </w:r>
          </w:p>
          <w:p w:rsidR="00845E69" w:rsidRDefault="00845E69" w:rsidP="00845E69">
            <w:pPr>
              <w:pStyle w:val="ECVBlueBox"/>
              <w:ind w:right="300"/>
              <w:jc w:val="left"/>
              <w:rPr>
                <w:rFonts w:eastAsia="Times New Roman" w:cs="Arial"/>
                <w:color w:val="auto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Times New Roman" w:cs="Arial"/>
                <w:color w:val="auto"/>
                <w:kern w:val="0"/>
                <w:sz w:val="18"/>
                <w:szCs w:val="18"/>
                <w:lang w:val="it-IT" w:eastAsia="it-IT" w:bidi="ar-SA"/>
              </w:rPr>
              <w:t>Direzione Risorse-</w:t>
            </w:r>
            <w:proofErr w:type="spellStart"/>
            <w:r>
              <w:rPr>
                <w:rFonts w:eastAsia="Times New Roman" w:cs="Arial"/>
                <w:color w:val="auto"/>
                <w:kern w:val="0"/>
                <w:sz w:val="18"/>
                <w:szCs w:val="18"/>
                <w:lang w:val="it-IT" w:eastAsia="it-IT" w:bidi="ar-SA"/>
              </w:rPr>
              <w:t>DPO</w:t>
            </w:r>
            <w:proofErr w:type="spellEnd"/>
          </w:p>
        </w:tc>
      </w:tr>
    </w:tbl>
    <w:p w:rsidR="000D1BFC" w:rsidRPr="009718F1" w:rsidRDefault="000D1BFC" w:rsidP="00D83858">
      <w:pPr>
        <w:pStyle w:val="ECVComments"/>
        <w:ind w:right="300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</w:tblGrid>
      <w:tr w:rsidR="00AA577E" w:rsidRPr="009718F1" w:rsidTr="003C4DDF">
        <w:trPr>
          <w:cantSplit/>
          <w:trHeight w:val="273"/>
        </w:trPr>
        <w:tc>
          <w:tcPr>
            <w:tcW w:w="2835" w:type="dxa"/>
            <w:vMerge w:val="restart"/>
            <w:shd w:val="clear" w:color="auto" w:fill="auto"/>
          </w:tcPr>
          <w:p w:rsidR="006B01E8" w:rsidRPr="006B01E8" w:rsidRDefault="00845E69" w:rsidP="00273B60">
            <w:pPr>
              <w:ind w:right="300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  <w:t xml:space="preserve">         </w:t>
            </w:r>
            <w:r w:rsidR="006B01E8" w:rsidRPr="006B01E8"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  <w:t>10/2013</w:t>
            </w:r>
            <w:r w:rsidR="00273B60"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  <w:t xml:space="preserve">- </w:t>
            </w:r>
            <w:r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  <w:t>31/12/2015</w:t>
            </w:r>
          </w:p>
          <w:p w:rsidR="006B01E8" w:rsidRPr="006B01E8" w:rsidRDefault="006B01E8" w:rsidP="006B01E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</w:p>
          <w:p w:rsidR="006B01E8" w:rsidRPr="006B01E8" w:rsidRDefault="006B01E8" w:rsidP="006B01E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</w:p>
          <w:p w:rsidR="006B01E8" w:rsidRPr="006B01E8" w:rsidRDefault="00273B60" w:rsidP="006B01E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  <w:t>3/2013-</w:t>
            </w:r>
            <w:r w:rsidR="006B01E8" w:rsidRPr="006B01E8"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  <w:t>9/2013</w:t>
            </w:r>
            <w:bookmarkStart w:id="0" w:name="_GoBack"/>
            <w:bookmarkEnd w:id="0"/>
          </w:p>
          <w:p w:rsidR="00D324A6" w:rsidRPr="006B01E8" w:rsidRDefault="00D324A6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</w:p>
          <w:p w:rsidR="006B01E8" w:rsidRPr="006B01E8" w:rsidRDefault="006B01E8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</w:p>
          <w:p w:rsidR="00D324A6" w:rsidRPr="006B01E8" w:rsidRDefault="006B01E8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  <w:r w:rsidRPr="006B01E8"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  <w:t>11/2012-3/2013</w:t>
            </w:r>
          </w:p>
          <w:p w:rsidR="006B01E8" w:rsidRDefault="006B01E8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</w:p>
          <w:p w:rsidR="006B01E8" w:rsidRDefault="006B01E8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</w:p>
          <w:p w:rsidR="006B01E8" w:rsidRDefault="006B01E8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</w:p>
          <w:p w:rsidR="009E51A1" w:rsidRPr="006B01E8" w:rsidRDefault="006B01E8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  <w:r w:rsidRPr="006B01E8"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  <w:t>3/2007-11/2012</w:t>
            </w:r>
          </w:p>
          <w:p w:rsidR="00D324A6" w:rsidRPr="006B01E8" w:rsidRDefault="00D324A6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</w:p>
          <w:p w:rsidR="006B01E8" w:rsidRDefault="006B01E8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</w:p>
          <w:p w:rsidR="006B01E8" w:rsidRPr="006B01E8" w:rsidRDefault="006B01E8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  <w:r w:rsidRPr="006B01E8"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  <w:t>DAL 2007</w:t>
            </w:r>
          </w:p>
          <w:p w:rsidR="006B01E8" w:rsidRPr="006B01E8" w:rsidRDefault="006B01E8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</w:p>
          <w:p w:rsidR="006B01E8" w:rsidRPr="006B01E8" w:rsidRDefault="006B01E8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</w:p>
          <w:p w:rsidR="00AA577E" w:rsidRPr="006B01E8" w:rsidRDefault="006B01E8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  <w:r w:rsidRPr="006B01E8"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  <w:t>2</w:t>
            </w:r>
            <w:r w:rsidR="00AA577E" w:rsidRPr="006B01E8"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  <w:t>004 - 2007</w:t>
            </w:r>
          </w:p>
          <w:p w:rsidR="00D324A6" w:rsidRPr="006B01E8" w:rsidRDefault="00D324A6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</w:p>
          <w:p w:rsidR="00D324A6" w:rsidRPr="006B01E8" w:rsidRDefault="00D324A6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</w:p>
          <w:p w:rsidR="00D324A6" w:rsidRPr="006B01E8" w:rsidRDefault="00D324A6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</w:p>
          <w:p w:rsidR="00D324A6" w:rsidRPr="006B01E8" w:rsidRDefault="00D324A6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</w:p>
          <w:p w:rsidR="00D324A6" w:rsidRPr="006B01E8" w:rsidRDefault="00D324A6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</w:p>
          <w:p w:rsidR="00D324A6" w:rsidRPr="006B01E8" w:rsidRDefault="00D324A6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</w:p>
          <w:p w:rsidR="00D324A6" w:rsidRPr="006B01E8" w:rsidRDefault="00D324A6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</w:p>
          <w:p w:rsidR="00AA577E" w:rsidRPr="006B01E8" w:rsidRDefault="00AA577E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  <w:r w:rsidRPr="006B01E8"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  <w:t>2004</w:t>
            </w:r>
            <w:r w:rsidR="009E51A1" w:rsidRPr="006B01E8"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  <w:t xml:space="preserve"> –</w:t>
            </w:r>
            <w:r w:rsidRPr="006B01E8"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  <w:t xml:space="preserve"> 2010</w:t>
            </w:r>
          </w:p>
          <w:p w:rsidR="00D324A6" w:rsidRPr="006B01E8" w:rsidRDefault="00D324A6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</w:p>
          <w:p w:rsidR="00D324A6" w:rsidRPr="006B01E8" w:rsidRDefault="00D324A6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</w:p>
          <w:p w:rsidR="00D324A6" w:rsidRPr="006B01E8" w:rsidRDefault="00D324A6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</w:p>
          <w:p w:rsidR="00D324A6" w:rsidRPr="006B01E8" w:rsidRDefault="00D324A6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</w:p>
          <w:p w:rsidR="00AA577E" w:rsidRPr="006B01E8" w:rsidRDefault="00AA577E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  <w:r w:rsidRPr="006B01E8"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  <w:t xml:space="preserve">2005 </w:t>
            </w:r>
            <w:r w:rsidR="00D324A6" w:rsidRPr="006B01E8"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  <w:t>–</w:t>
            </w:r>
            <w:r w:rsidRPr="006B01E8"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  <w:t xml:space="preserve"> 2007</w:t>
            </w:r>
          </w:p>
          <w:p w:rsidR="00D324A6" w:rsidRPr="006B01E8" w:rsidRDefault="00D324A6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</w:p>
          <w:p w:rsidR="006B01E8" w:rsidRPr="006B01E8" w:rsidRDefault="006B01E8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</w:p>
          <w:p w:rsidR="00D324A6" w:rsidRPr="006B01E8" w:rsidRDefault="00D324A6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  <w:r w:rsidRPr="006B01E8"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  <w:t>2005 – 2006</w:t>
            </w:r>
          </w:p>
          <w:p w:rsidR="00D324A6" w:rsidRPr="006B01E8" w:rsidRDefault="00D324A6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</w:p>
          <w:p w:rsidR="00D324A6" w:rsidRPr="006B01E8" w:rsidRDefault="00D324A6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</w:p>
          <w:p w:rsidR="00D324A6" w:rsidRPr="006B01E8" w:rsidRDefault="00D324A6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  <w:r w:rsidRPr="006B01E8"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  <w:t>2004 – 2006</w:t>
            </w:r>
          </w:p>
          <w:p w:rsidR="00D324A6" w:rsidRPr="006B01E8" w:rsidRDefault="00D324A6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</w:p>
          <w:p w:rsidR="00D324A6" w:rsidRPr="006B01E8" w:rsidRDefault="00D324A6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</w:p>
          <w:p w:rsidR="00D324A6" w:rsidRPr="006B01E8" w:rsidRDefault="00D324A6" w:rsidP="00D83858">
            <w:pPr>
              <w:ind w:right="300"/>
              <w:jc w:val="center"/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</w:pPr>
            <w:r w:rsidRPr="006B01E8"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  <w:t xml:space="preserve">2000 </w:t>
            </w:r>
            <w:r w:rsidR="009E51A1" w:rsidRPr="006B01E8"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  <w:t>–</w:t>
            </w:r>
            <w:r w:rsidRPr="006B01E8">
              <w:rPr>
                <w:rFonts w:eastAsia="Times New Roman" w:cs="Arial"/>
                <w:color w:val="17375D"/>
                <w:spacing w:val="0"/>
                <w:kern w:val="0"/>
                <w:sz w:val="18"/>
                <w:szCs w:val="18"/>
                <w:lang w:val="it-IT" w:eastAsia="it-IT" w:bidi="ar-SA"/>
              </w:rPr>
              <w:t xml:space="preserve"> 2003</w:t>
            </w:r>
          </w:p>
          <w:p w:rsidR="009E51A1" w:rsidRPr="00DA1DE7" w:rsidRDefault="009E51A1" w:rsidP="00D83858">
            <w:pPr>
              <w:ind w:right="300"/>
              <w:jc w:val="center"/>
              <w:rPr>
                <w:rFonts w:cs="Arial"/>
                <w:i/>
                <w:sz w:val="22"/>
                <w:szCs w:val="22"/>
                <w:lang w:val="it-IT"/>
              </w:rPr>
            </w:pPr>
          </w:p>
        </w:tc>
      </w:tr>
      <w:tr w:rsidR="00AA577E" w:rsidRPr="009718F1" w:rsidTr="003C4DDF">
        <w:trPr>
          <w:cantSplit/>
          <w:trHeight w:val="184"/>
        </w:trPr>
        <w:tc>
          <w:tcPr>
            <w:tcW w:w="2835" w:type="dxa"/>
            <w:vMerge/>
            <w:shd w:val="clear" w:color="auto" w:fill="auto"/>
          </w:tcPr>
          <w:p w:rsidR="00AA577E" w:rsidRPr="009718F1" w:rsidRDefault="00AA577E" w:rsidP="00D83858">
            <w:pPr>
              <w:ind w:right="300"/>
              <w:rPr>
                <w:noProof/>
                <w:lang w:val="it-IT"/>
              </w:rPr>
            </w:pPr>
          </w:p>
        </w:tc>
      </w:tr>
      <w:tr w:rsidR="00AA577E" w:rsidRPr="009718F1" w:rsidTr="003C4DDF">
        <w:trPr>
          <w:cantSplit/>
          <w:trHeight w:val="184"/>
        </w:trPr>
        <w:tc>
          <w:tcPr>
            <w:tcW w:w="2835" w:type="dxa"/>
            <w:vMerge/>
            <w:shd w:val="clear" w:color="auto" w:fill="auto"/>
          </w:tcPr>
          <w:p w:rsidR="00AA577E" w:rsidRPr="009718F1" w:rsidRDefault="00AA577E" w:rsidP="00D83858">
            <w:pPr>
              <w:ind w:right="300"/>
              <w:rPr>
                <w:noProof/>
                <w:lang w:val="it-IT"/>
              </w:rPr>
            </w:pPr>
          </w:p>
        </w:tc>
      </w:tr>
      <w:tr w:rsidR="006B01E8" w:rsidRPr="009718F1" w:rsidTr="003C4DDF">
        <w:trPr>
          <w:cantSplit/>
          <w:trHeight w:val="184"/>
        </w:trPr>
        <w:tc>
          <w:tcPr>
            <w:tcW w:w="2835" w:type="dxa"/>
            <w:vMerge/>
            <w:shd w:val="clear" w:color="auto" w:fill="auto"/>
          </w:tcPr>
          <w:p w:rsidR="006B01E8" w:rsidRPr="009718F1" w:rsidRDefault="006B01E8" w:rsidP="00D83858">
            <w:pPr>
              <w:ind w:right="300"/>
              <w:rPr>
                <w:noProof/>
                <w:lang w:val="it-IT"/>
              </w:rPr>
            </w:pPr>
          </w:p>
        </w:tc>
      </w:tr>
      <w:tr w:rsidR="00AA577E" w:rsidRPr="006B01E8" w:rsidTr="003C4DDF">
        <w:trPr>
          <w:cantSplit/>
          <w:trHeight w:val="5451"/>
        </w:trPr>
        <w:tc>
          <w:tcPr>
            <w:tcW w:w="2835" w:type="dxa"/>
            <w:vMerge/>
            <w:shd w:val="clear" w:color="auto" w:fill="auto"/>
          </w:tcPr>
          <w:p w:rsidR="00AA577E" w:rsidRPr="006B01E8" w:rsidRDefault="00AA577E" w:rsidP="00D83858">
            <w:pPr>
              <w:ind w:right="300"/>
              <w:rPr>
                <w:rFonts w:cs="Arial"/>
                <w:noProof/>
                <w:sz w:val="18"/>
                <w:szCs w:val="18"/>
                <w:lang w:val="it-IT"/>
              </w:rPr>
            </w:pPr>
          </w:p>
        </w:tc>
      </w:tr>
    </w:tbl>
    <w:tbl>
      <w:tblPr>
        <w:tblW w:w="76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</w:tblGrid>
      <w:tr w:rsidR="00AA577E" w:rsidRPr="006B01E8" w:rsidTr="00845E69">
        <w:trPr>
          <w:trHeight w:val="1258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37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375"/>
            </w:tblGrid>
            <w:tr w:rsidR="006B01E8" w:rsidRPr="00BC1659" w:rsidTr="006B01E8">
              <w:trPr>
                <w:cantSplit/>
                <w:trHeight w:val="340"/>
              </w:trPr>
              <w:tc>
                <w:tcPr>
                  <w:tcW w:w="103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01E8" w:rsidRPr="006B01E8" w:rsidRDefault="006B01E8" w:rsidP="00EF5B11">
                  <w:pPr>
                    <w:pStyle w:val="ECVNameField"/>
                    <w:ind w:right="300"/>
                    <w:rPr>
                      <w:rFonts w:cs="Arial"/>
                      <w:sz w:val="18"/>
                      <w:lang w:val="it-IT"/>
                    </w:rPr>
                  </w:pPr>
                  <w:r w:rsidRPr="006B01E8">
                    <w:rPr>
                      <w:rFonts w:eastAsia="Times New Roman" w:cs="Arial"/>
                      <w:color w:val="auto"/>
                      <w:spacing w:val="0"/>
                      <w:kern w:val="0"/>
                      <w:sz w:val="18"/>
                      <w:lang w:val="it-IT" w:eastAsia="it-IT" w:bidi="ar-SA"/>
                    </w:rPr>
                    <w:t>Responsabile Normativa e Relazioni Sindacali</w:t>
                  </w:r>
                  <w:r w:rsidRPr="006B01E8">
                    <w:rPr>
                      <w:rFonts w:eastAsia="Times New Roman" w:cs="Arial"/>
                      <w:color w:val="auto"/>
                      <w:spacing w:val="0"/>
                      <w:kern w:val="0"/>
                      <w:sz w:val="18"/>
                      <w:lang w:val="it-IT" w:eastAsia="it-IT" w:bidi="ar-SA"/>
                    </w:rPr>
                    <w:br/>
                  </w:r>
                  <w:proofErr w:type="gramStart"/>
                  <w:r w:rsidRPr="006B01E8">
                    <w:rPr>
                      <w:rFonts w:eastAsia="Times New Roman" w:cs="Arial"/>
                      <w:color w:val="auto"/>
                      <w:spacing w:val="0"/>
                      <w:kern w:val="0"/>
                      <w:sz w:val="18"/>
                      <w:lang w:val="it-IT" w:eastAsia="it-IT" w:bidi="ar-SA"/>
                    </w:rPr>
                    <w:t>Direzione Centrale Pianificazione, Sistemi, Risorse e Organizzazione</w:t>
                  </w:r>
                  <w:proofErr w:type="gramEnd"/>
                </w:p>
              </w:tc>
            </w:tr>
            <w:tr w:rsidR="006B01E8" w:rsidRPr="00BC1659" w:rsidTr="006B01E8">
              <w:trPr>
                <w:cantSplit/>
                <w:trHeight w:val="340"/>
              </w:trPr>
              <w:tc>
                <w:tcPr>
                  <w:tcW w:w="103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01E8" w:rsidRPr="006B01E8" w:rsidRDefault="006B01E8" w:rsidP="00EF5B11">
                  <w:pPr>
                    <w:pStyle w:val="ECVNameField"/>
                    <w:ind w:right="300"/>
                    <w:rPr>
                      <w:rFonts w:eastAsia="Times New Roman" w:cs="Arial"/>
                      <w:color w:val="auto"/>
                      <w:spacing w:val="0"/>
                      <w:kern w:val="0"/>
                      <w:sz w:val="18"/>
                      <w:lang w:val="it-IT" w:eastAsia="it-IT" w:bidi="ar-SA"/>
                    </w:rPr>
                  </w:pPr>
                </w:p>
                <w:p w:rsidR="006B01E8" w:rsidRPr="006B01E8" w:rsidRDefault="006B01E8" w:rsidP="00EF5B11">
                  <w:pPr>
                    <w:pStyle w:val="ECVNameField"/>
                    <w:ind w:right="300"/>
                    <w:rPr>
                      <w:rFonts w:cs="Arial"/>
                      <w:sz w:val="18"/>
                      <w:lang w:val="it-IT"/>
                    </w:rPr>
                  </w:pPr>
                  <w:r w:rsidRPr="006B01E8">
                    <w:rPr>
                      <w:rFonts w:eastAsia="Times New Roman" w:cs="Arial"/>
                      <w:color w:val="auto"/>
                      <w:spacing w:val="0"/>
                      <w:kern w:val="0"/>
                      <w:sz w:val="18"/>
                      <w:lang w:val="it-IT" w:eastAsia="it-IT" w:bidi="ar-SA"/>
                    </w:rPr>
                    <w:t>Normativa e Relazioni Sindacali</w:t>
                  </w:r>
                  <w:r w:rsidRPr="006B01E8">
                    <w:rPr>
                      <w:rFonts w:eastAsia="Times New Roman" w:cs="Arial"/>
                      <w:color w:val="auto"/>
                      <w:spacing w:val="0"/>
                      <w:kern w:val="0"/>
                      <w:sz w:val="18"/>
                      <w:lang w:val="it-IT" w:eastAsia="it-IT" w:bidi="ar-SA"/>
                    </w:rPr>
                    <w:br/>
                  </w:r>
                  <w:proofErr w:type="gramStart"/>
                  <w:r w:rsidRPr="006B01E8">
                    <w:rPr>
                      <w:rFonts w:eastAsia="Times New Roman" w:cs="Arial"/>
                      <w:color w:val="auto"/>
                      <w:spacing w:val="0"/>
                      <w:kern w:val="0"/>
                      <w:sz w:val="18"/>
                      <w:lang w:val="it-IT" w:eastAsia="it-IT" w:bidi="ar-SA"/>
                    </w:rPr>
                    <w:t>Direzione Centrale Pianificazione, Sistemi, Risorse e Organizzazione</w:t>
                  </w:r>
                  <w:proofErr w:type="gramEnd"/>
                </w:p>
              </w:tc>
            </w:tr>
            <w:tr w:rsidR="006B01E8" w:rsidRPr="00BC1659" w:rsidTr="006B01E8">
              <w:trPr>
                <w:cantSplit/>
                <w:trHeight w:val="340"/>
              </w:trPr>
              <w:tc>
                <w:tcPr>
                  <w:tcW w:w="103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01E8" w:rsidRPr="006B01E8" w:rsidRDefault="006B01E8" w:rsidP="00EF5B11">
                  <w:pPr>
                    <w:widowControl/>
                    <w:rPr>
                      <w:rFonts w:eastAsia="Times New Roman" w:cs="Arial"/>
                      <w:color w:val="auto"/>
                      <w:spacing w:val="0"/>
                      <w:kern w:val="0"/>
                      <w:sz w:val="18"/>
                      <w:szCs w:val="18"/>
                      <w:lang w:val="it-IT" w:eastAsia="it-IT" w:bidi="ar-SA"/>
                    </w:rPr>
                  </w:pPr>
                </w:p>
                <w:p w:rsidR="006B01E8" w:rsidRPr="006B01E8" w:rsidRDefault="006B01E8" w:rsidP="00EF5B11">
                  <w:pPr>
                    <w:widowControl/>
                    <w:rPr>
                      <w:rFonts w:eastAsia="Times New Roman" w:cs="Arial"/>
                      <w:color w:val="auto"/>
                      <w:spacing w:val="0"/>
                      <w:kern w:val="0"/>
                      <w:sz w:val="18"/>
                      <w:szCs w:val="18"/>
                      <w:lang w:val="it-IT" w:eastAsia="it-IT" w:bidi="ar-SA"/>
                    </w:rPr>
                  </w:pPr>
                  <w:r w:rsidRPr="006B01E8">
                    <w:rPr>
                      <w:rFonts w:eastAsia="Times New Roman" w:cs="Arial"/>
                      <w:color w:val="auto"/>
                      <w:spacing w:val="0"/>
                      <w:kern w:val="0"/>
                      <w:sz w:val="18"/>
                      <w:szCs w:val="18"/>
                      <w:lang w:val="it-IT" w:eastAsia="it-IT" w:bidi="ar-SA"/>
                    </w:rPr>
                    <w:t>Coordinamento Progetti</w:t>
                  </w:r>
                  <w:r w:rsidRPr="006B01E8">
                    <w:rPr>
                      <w:rFonts w:eastAsia="Times New Roman" w:cs="Arial"/>
                      <w:color w:val="auto"/>
                      <w:spacing w:val="0"/>
                      <w:kern w:val="0"/>
                      <w:sz w:val="18"/>
                      <w:szCs w:val="18"/>
                      <w:lang w:val="it-IT" w:eastAsia="it-IT" w:bidi="ar-SA"/>
                    </w:rPr>
                    <w:br/>
                  </w:r>
                  <w:proofErr w:type="gramStart"/>
                  <w:r w:rsidRPr="006B01E8">
                    <w:rPr>
                      <w:rFonts w:eastAsia="Times New Roman" w:cs="Arial"/>
                      <w:color w:val="auto"/>
                      <w:spacing w:val="0"/>
                      <w:kern w:val="0"/>
                      <w:sz w:val="18"/>
                      <w:szCs w:val="18"/>
                      <w:lang w:val="it-IT" w:eastAsia="it-IT" w:bidi="ar-SA"/>
                    </w:rPr>
                    <w:t>(Fino</w:t>
                  </w:r>
                  <w:proofErr w:type="gramEnd"/>
                  <w:r w:rsidRPr="006B01E8">
                    <w:rPr>
                      <w:rFonts w:eastAsia="Times New Roman" w:cs="Arial"/>
                      <w:color w:val="auto"/>
                      <w:spacing w:val="0"/>
                      <w:kern w:val="0"/>
                      <w:sz w:val="18"/>
                      <w:szCs w:val="18"/>
                      <w:lang w:val="it-IT" w:eastAsia="it-IT" w:bidi="ar-SA"/>
                    </w:rPr>
                    <w:t xml:space="preserve"> al 01/02/2013 Coordinamento Progetti e Iniziative </w:t>
                  </w:r>
                  <w:proofErr w:type="spellStart"/>
                  <w:r w:rsidRPr="006B01E8">
                    <w:rPr>
                      <w:rFonts w:eastAsia="Times New Roman" w:cs="Arial"/>
                      <w:color w:val="auto"/>
                      <w:spacing w:val="0"/>
                      <w:kern w:val="0"/>
                      <w:sz w:val="18"/>
                      <w:szCs w:val="18"/>
                      <w:lang w:val="it-IT" w:eastAsia="it-IT" w:bidi="ar-SA"/>
                    </w:rPr>
                    <w:t>Interfunzionali</w:t>
                  </w:r>
                  <w:proofErr w:type="spellEnd"/>
                  <w:r w:rsidRPr="006B01E8">
                    <w:rPr>
                      <w:rFonts w:eastAsia="Times New Roman" w:cs="Arial"/>
                      <w:color w:val="auto"/>
                      <w:spacing w:val="0"/>
                      <w:kern w:val="0"/>
                      <w:sz w:val="18"/>
                      <w:szCs w:val="18"/>
                      <w:lang w:val="it-IT" w:eastAsia="it-IT" w:bidi="ar-SA"/>
                    </w:rPr>
                    <w:t>)</w:t>
                  </w:r>
                  <w:r w:rsidRPr="006B01E8">
                    <w:rPr>
                      <w:rFonts w:eastAsia="Times New Roman" w:cs="Arial"/>
                      <w:color w:val="auto"/>
                      <w:spacing w:val="0"/>
                      <w:kern w:val="0"/>
                      <w:sz w:val="18"/>
                      <w:szCs w:val="18"/>
                      <w:lang w:val="it-IT" w:eastAsia="it-IT" w:bidi="ar-SA"/>
                    </w:rPr>
                    <w:br/>
                    <w:t>Direzione Centrale Gestione Patrimonio Immobiliare dello Stato</w:t>
                  </w:r>
                </w:p>
                <w:p w:rsidR="006B01E8" w:rsidRPr="006B01E8" w:rsidRDefault="006B01E8" w:rsidP="00EF5B11">
                  <w:pPr>
                    <w:pStyle w:val="ECVNameField"/>
                    <w:ind w:right="300"/>
                    <w:rPr>
                      <w:rFonts w:cs="Arial"/>
                      <w:sz w:val="18"/>
                      <w:lang w:val="it-IT"/>
                    </w:rPr>
                  </w:pPr>
                </w:p>
              </w:tc>
            </w:tr>
            <w:tr w:rsidR="006B01E8" w:rsidRPr="00BC1659" w:rsidTr="006B01E8">
              <w:trPr>
                <w:cantSplit/>
                <w:trHeight w:val="340"/>
              </w:trPr>
              <w:tc>
                <w:tcPr>
                  <w:tcW w:w="103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01E8" w:rsidRPr="006B01E8" w:rsidRDefault="006B01E8" w:rsidP="00EF5B11">
                  <w:pPr>
                    <w:widowControl/>
                    <w:rPr>
                      <w:rFonts w:eastAsia="Times New Roman" w:cs="Arial"/>
                      <w:color w:val="auto"/>
                      <w:spacing w:val="0"/>
                      <w:kern w:val="0"/>
                      <w:sz w:val="18"/>
                      <w:szCs w:val="18"/>
                      <w:lang w:val="it-IT" w:eastAsia="it-IT" w:bidi="ar-SA"/>
                    </w:rPr>
                  </w:pPr>
                  <w:r w:rsidRPr="006B01E8">
                    <w:rPr>
                      <w:rFonts w:eastAsia="Times New Roman" w:cs="Arial"/>
                      <w:color w:val="auto"/>
                      <w:spacing w:val="0"/>
                      <w:kern w:val="0"/>
                      <w:sz w:val="18"/>
                      <w:szCs w:val="18"/>
                      <w:lang w:val="it-IT" w:eastAsia="it-IT" w:bidi="ar-SA"/>
                    </w:rPr>
                    <w:t xml:space="preserve">Servizi alla </w:t>
                  </w:r>
                  <w:proofErr w:type="spellStart"/>
                  <w:r w:rsidRPr="006B01E8">
                    <w:rPr>
                      <w:rFonts w:eastAsia="Times New Roman" w:cs="Arial"/>
                      <w:color w:val="auto"/>
                      <w:spacing w:val="0"/>
                      <w:kern w:val="0"/>
                      <w:sz w:val="18"/>
                      <w:szCs w:val="18"/>
                      <w:lang w:val="it-IT" w:eastAsia="it-IT" w:bidi="ar-SA"/>
                    </w:rPr>
                    <w:t>Pa</w:t>
                  </w:r>
                  <w:proofErr w:type="spellEnd"/>
                  <w:r w:rsidRPr="006B01E8">
                    <w:rPr>
                      <w:rFonts w:eastAsia="Times New Roman" w:cs="Arial"/>
                      <w:color w:val="auto"/>
                      <w:spacing w:val="0"/>
                      <w:kern w:val="0"/>
                      <w:sz w:val="18"/>
                      <w:szCs w:val="18"/>
                      <w:lang w:val="it-IT" w:eastAsia="it-IT" w:bidi="ar-SA"/>
                    </w:rPr>
                    <w:br/>
                    <w:t>Direzione Area Operativa</w:t>
                  </w:r>
                </w:p>
              </w:tc>
            </w:tr>
            <w:tr w:rsidR="006B01E8" w:rsidRPr="006B01E8" w:rsidTr="006B01E8">
              <w:trPr>
                <w:cantSplit/>
                <w:trHeight w:val="340"/>
              </w:trPr>
              <w:tc>
                <w:tcPr>
                  <w:tcW w:w="103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01E8" w:rsidRPr="006B01E8" w:rsidRDefault="006B01E8" w:rsidP="00EF5B11">
                  <w:pPr>
                    <w:widowControl/>
                    <w:rPr>
                      <w:rFonts w:eastAsia="Times New Roman" w:cs="Arial"/>
                      <w:color w:val="auto"/>
                      <w:spacing w:val="0"/>
                      <w:kern w:val="0"/>
                      <w:sz w:val="18"/>
                      <w:szCs w:val="18"/>
                      <w:lang w:val="it-IT" w:eastAsia="it-IT" w:bidi="ar-SA"/>
                    </w:rPr>
                  </w:pPr>
                </w:p>
                <w:p w:rsidR="006B01E8" w:rsidRPr="006B01E8" w:rsidRDefault="006B01E8" w:rsidP="00EF5B11">
                  <w:pPr>
                    <w:widowControl/>
                    <w:rPr>
                      <w:rFonts w:eastAsia="Times New Roman" w:cs="Arial"/>
                      <w:color w:val="auto"/>
                      <w:spacing w:val="0"/>
                      <w:kern w:val="0"/>
                      <w:sz w:val="18"/>
                      <w:szCs w:val="18"/>
                      <w:lang w:val="it-IT" w:eastAsia="it-IT" w:bidi="ar-SA"/>
                    </w:rPr>
                  </w:pPr>
                  <w:r w:rsidRPr="006B01E8">
                    <w:rPr>
                      <w:rFonts w:eastAsia="Times New Roman" w:cs="Arial"/>
                      <w:color w:val="auto"/>
                      <w:spacing w:val="0"/>
                      <w:kern w:val="0"/>
                      <w:sz w:val="18"/>
                      <w:szCs w:val="18"/>
                      <w:lang w:val="it-IT" w:eastAsia="it-IT" w:bidi="ar-SA"/>
                    </w:rPr>
                    <w:t>Agenzia del Demanio EPE</w:t>
                  </w:r>
                </w:p>
              </w:tc>
            </w:tr>
          </w:tbl>
          <w:p w:rsidR="00AA577E" w:rsidRPr="006B01E8" w:rsidRDefault="00AA577E" w:rsidP="00D83858">
            <w:pPr>
              <w:ind w:right="300"/>
              <w:jc w:val="both"/>
              <w:rPr>
                <w:rFonts w:eastAsia="ArialMT" w:cs="Arial"/>
                <w:noProof/>
                <w:sz w:val="18"/>
                <w:szCs w:val="18"/>
                <w:lang w:val="it-IT"/>
              </w:rPr>
            </w:pPr>
          </w:p>
          <w:p w:rsidR="009E51A1" w:rsidRPr="006B01E8" w:rsidRDefault="009E51A1" w:rsidP="00D83858">
            <w:pPr>
              <w:ind w:right="300"/>
              <w:jc w:val="both"/>
              <w:rPr>
                <w:rFonts w:eastAsia="ArialMT" w:cs="Arial"/>
                <w:noProof/>
                <w:sz w:val="18"/>
                <w:szCs w:val="18"/>
                <w:lang w:val="it-IT"/>
              </w:rPr>
            </w:pPr>
          </w:p>
        </w:tc>
      </w:tr>
      <w:tr w:rsidR="00AA577E" w:rsidRPr="006B01E8" w:rsidTr="00845E69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AA577E" w:rsidRPr="006B01E8" w:rsidRDefault="00AA577E" w:rsidP="00D83858">
            <w:pPr>
              <w:ind w:right="300"/>
              <w:jc w:val="both"/>
              <w:rPr>
                <w:rFonts w:eastAsia="ArialMT" w:cs="Arial"/>
                <w:noProof/>
                <w:color w:val="auto"/>
                <w:sz w:val="18"/>
                <w:szCs w:val="18"/>
                <w:lang w:val="it-IT"/>
              </w:rPr>
            </w:pPr>
            <w:r w:rsidRPr="006B01E8">
              <w:rPr>
                <w:rFonts w:eastAsia="ArialMT" w:cs="Arial"/>
                <w:noProof/>
                <w:color w:val="auto"/>
                <w:sz w:val="18"/>
                <w:szCs w:val="18"/>
                <w:lang w:val="it-IT"/>
              </w:rPr>
              <w:t>Avvocato del libero foro con studio in Roma, specializzato nelle tematiche riguardanti:</w:t>
            </w:r>
          </w:p>
          <w:p w:rsidR="00AA577E" w:rsidRPr="006B01E8" w:rsidRDefault="00AA577E" w:rsidP="00D83858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uppressAutoHyphens w:val="0"/>
              <w:ind w:left="0" w:right="300" w:firstLine="0"/>
              <w:jc w:val="both"/>
              <w:rPr>
                <w:rFonts w:eastAsia="ArialMT" w:cs="Arial"/>
                <w:noProof/>
                <w:color w:val="auto"/>
                <w:sz w:val="18"/>
                <w:szCs w:val="18"/>
                <w:lang w:val="it-IT"/>
              </w:rPr>
            </w:pPr>
            <w:r w:rsidRPr="006B01E8">
              <w:rPr>
                <w:rFonts w:eastAsia="ArialMT" w:cs="Arial"/>
                <w:noProof/>
                <w:color w:val="auto"/>
                <w:sz w:val="18"/>
                <w:szCs w:val="18"/>
                <w:lang w:val="it-IT"/>
              </w:rPr>
              <w:t>procedimenti amministrativi</w:t>
            </w:r>
          </w:p>
          <w:p w:rsidR="00AA577E" w:rsidRDefault="00AA577E" w:rsidP="00D83858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uppressAutoHyphens w:val="0"/>
              <w:ind w:left="0" w:right="300" w:firstLine="0"/>
              <w:jc w:val="both"/>
              <w:rPr>
                <w:rFonts w:eastAsia="ArialMT" w:cs="Arial"/>
                <w:noProof/>
                <w:color w:val="auto"/>
                <w:sz w:val="18"/>
                <w:szCs w:val="18"/>
                <w:lang w:val="it-IT"/>
              </w:rPr>
            </w:pPr>
            <w:r w:rsidRPr="006B01E8">
              <w:rPr>
                <w:rFonts w:eastAsia="ArialMT" w:cs="Arial"/>
                <w:noProof/>
                <w:color w:val="auto"/>
                <w:sz w:val="18"/>
                <w:szCs w:val="18"/>
                <w:lang w:val="it-IT"/>
              </w:rPr>
              <w:t>contrattualistica</w:t>
            </w:r>
          </w:p>
          <w:p w:rsidR="006B01E8" w:rsidRPr="006B01E8" w:rsidRDefault="006B01E8" w:rsidP="00D83858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uppressAutoHyphens w:val="0"/>
              <w:ind w:left="0" w:right="300" w:firstLine="0"/>
              <w:jc w:val="both"/>
              <w:rPr>
                <w:rFonts w:eastAsia="ArialMT" w:cs="Arial"/>
                <w:noProof/>
                <w:color w:val="auto"/>
                <w:sz w:val="18"/>
                <w:szCs w:val="18"/>
                <w:lang w:val="it-IT"/>
              </w:rPr>
            </w:pPr>
            <w:r w:rsidRPr="006B01E8">
              <w:rPr>
                <w:rFonts w:eastAsia="ArialMT" w:cs="Arial"/>
                <w:noProof/>
                <w:color w:val="auto"/>
                <w:sz w:val="18"/>
                <w:szCs w:val="18"/>
                <w:lang w:val="it-IT"/>
              </w:rPr>
              <w:t>diritto del lavoro privato e di quello svolto nella P.A</w:t>
            </w:r>
          </w:p>
          <w:p w:rsidR="00AA577E" w:rsidRPr="006B01E8" w:rsidRDefault="00AA577E" w:rsidP="00D83858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uppressAutoHyphens w:val="0"/>
              <w:ind w:left="0" w:right="300" w:firstLine="0"/>
              <w:jc w:val="both"/>
              <w:rPr>
                <w:rFonts w:eastAsia="ArialMT" w:cs="Arial"/>
                <w:noProof/>
                <w:color w:val="auto"/>
                <w:sz w:val="18"/>
                <w:szCs w:val="18"/>
                <w:lang w:val="it-IT"/>
              </w:rPr>
            </w:pPr>
            <w:r w:rsidRPr="006B01E8">
              <w:rPr>
                <w:rFonts w:eastAsia="ArialMT" w:cs="Arial"/>
                <w:noProof/>
                <w:color w:val="auto"/>
                <w:sz w:val="18"/>
                <w:szCs w:val="18"/>
                <w:lang w:val="it-IT"/>
              </w:rPr>
              <w:t>edilizia ed urbanistica</w:t>
            </w:r>
          </w:p>
          <w:p w:rsidR="00AA577E" w:rsidRPr="006B01E8" w:rsidRDefault="00AA577E" w:rsidP="00D83858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uppressAutoHyphens w:val="0"/>
              <w:ind w:left="0" w:right="300" w:firstLine="0"/>
              <w:jc w:val="both"/>
              <w:rPr>
                <w:rFonts w:eastAsia="ArialMT" w:cs="Arial"/>
                <w:noProof/>
                <w:color w:val="auto"/>
                <w:sz w:val="18"/>
                <w:szCs w:val="18"/>
                <w:lang w:val="it-IT"/>
              </w:rPr>
            </w:pPr>
            <w:r w:rsidRPr="006B01E8">
              <w:rPr>
                <w:rFonts w:eastAsia="ArialMT" w:cs="Arial"/>
                <w:noProof/>
                <w:color w:val="auto"/>
                <w:sz w:val="18"/>
                <w:szCs w:val="18"/>
                <w:lang w:val="it-IT"/>
              </w:rPr>
              <w:t>beni demaniali</w:t>
            </w:r>
          </w:p>
          <w:p w:rsidR="00AA577E" w:rsidRPr="006B01E8" w:rsidRDefault="00AA577E" w:rsidP="006B01E8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uppressAutoHyphens w:val="0"/>
              <w:ind w:left="0" w:right="300" w:firstLine="0"/>
              <w:jc w:val="both"/>
              <w:rPr>
                <w:rFonts w:eastAsia="ArialMT" w:cs="Arial"/>
                <w:noProof/>
                <w:color w:val="auto"/>
                <w:sz w:val="18"/>
                <w:szCs w:val="18"/>
                <w:lang w:val="it-IT"/>
              </w:rPr>
            </w:pPr>
            <w:r w:rsidRPr="006B01E8">
              <w:rPr>
                <w:rFonts w:eastAsia="ArialMT" w:cs="Arial"/>
                <w:noProof/>
                <w:color w:val="auto"/>
                <w:sz w:val="18"/>
                <w:szCs w:val="18"/>
                <w:lang w:val="it-IT"/>
              </w:rPr>
              <w:t xml:space="preserve">diritto degli Enti Locali </w:t>
            </w:r>
          </w:p>
          <w:p w:rsidR="00AA577E" w:rsidRPr="006B01E8" w:rsidRDefault="00AA577E" w:rsidP="00D83858">
            <w:pPr>
              <w:ind w:right="300"/>
              <w:jc w:val="both"/>
              <w:rPr>
                <w:rFonts w:eastAsia="ArialMT" w:cs="Arial"/>
                <w:noProof/>
                <w:color w:val="auto"/>
                <w:sz w:val="18"/>
                <w:szCs w:val="18"/>
                <w:lang w:val="it-IT"/>
              </w:rPr>
            </w:pPr>
          </w:p>
        </w:tc>
      </w:tr>
      <w:tr w:rsidR="00AA577E" w:rsidRPr="00BC1659" w:rsidTr="00845E69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AA577E" w:rsidRPr="006B01E8" w:rsidRDefault="00AA577E" w:rsidP="00D83858">
            <w:pPr>
              <w:ind w:right="300"/>
              <w:jc w:val="both"/>
              <w:rPr>
                <w:rFonts w:eastAsia="ArialMT" w:cs="Arial"/>
                <w:noProof/>
                <w:color w:val="auto"/>
                <w:sz w:val="18"/>
                <w:szCs w:val="18"/>
                <w:lang w:val="it-IT"/>
              </w:rPr>
            </w:pPr>
            <w:r w:rsidRPr="006B01E8">
              <w:rPr>
                <w:rFonts w:eastAsia="ArialMT" w:cs="Arial"/>
                <w:noProof/>
                <w:color w:val="auto"/>
                <w:sz w:val="18"/>
                <w:szCs w:val="18"/>
                <w:lang w:val="it-IT"/>
              </w:rPr>
              <w:t>Nominato dall’Università degli Studi di Siena “Cultore della materia” in diritto amministrativo, ha collaborato nell’attività didattica e di ricerca scientifica presso la cattedra di Diritto Amministrativo - facoltà di Scienze Politiche, dove è stato membro della commissione d’esame ed incaricato di svolgere lezioni e seminari su argomenti relativi all’Impresa Pubblica ed agli Enti Pubblici.</w:t>
            </w:r>
          </w:p>
          <w:p w:rsidR="00AA577E" w:rsidRPr="006B01E8" w:rsidRDefault="00AA577E" w:rsidP="00D83858">
            <w:pPr>
              <w:ind w:right="300"/>
              <w:jc w:val="both"/>
              <w:rPr>
                <w:rFonts w:eastAsia="ArialMT" w:cs="Arial"/>
                <w:noProof/>
                <w:color w:val="auto"/>
                <w:sz w:val="18"/>
                <w:szCs w:val="18"/>
                <w:lang w:val="it-IT"/>
              </w:rPr>
            </w:pPr>
          </w:p>
        </w:tc>
      </w:tr>
      <w:tr w:rsidR="00AA577E" w:rsidRPr="00BC1659" w:rsidTr="00845E69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AA577E" w:rsidRPr="006B01E8" w:rsidRDefault="00AA577E" w:rsidP="00D83858">
            <w:pPr>
              <w:ind w:right="300"/>
              <w:jc w:val="both"/>
              <w:rPr>
                <w:rFonts w:eastAsia="ArialMT" w:cs="Arial"/>
                <w:noProof/>
                <w:color w:val="auto"/>
                <w:sz w:val="18"/>
                <w:szCs w:val="18"/>
                <w:lang w:val="it-IT"/>
              </w:rPr>
            </w:pPr>
            <w:r w:rsidRPr="006B01E8">
              <w:rPr>
                <w:rFonts w:eastAsia="ArialMT" w:cs="Arial"/>
                <w:noProof/>
                <w:color w:val="auto"/>
                <w:sz w:val="18"/>
                <w:szCs w:val="18"/>
                <w:lang w:val="it-IT"/>
              </w:rPr>
              <w:t>Docente di discipline giuridiche ed economiche presso il Centro “M. Mezzelani” di Roma - ente accreditato presso la Regione Lazio per la gestione di interventi di formazione superiore.</w:t>
            </w:r>
          </w:p>
          <w:p w:rsidR="00AA577E" w:rsidRPr="006B01E8" w:rsidRDefault="00AA577E" w:rsidP="00D83858">
            <w:pPr>
              <w:ind w:right="300"/>
              <w:jc w:val="both"/>
              <w:rPr>
                <w:rFonts w:eastAsia="ArialMT" w:cs="Arial"/>
                <w:noProof/>
                <w:sz w:val="18"/>
                <w:szCs w:val="18"/>
                <w:lang w:val="it-IT"/>
              </w:rPr>
            </w:pPr>
          </w:p>
        </w:tc>
      </w:tr>
      <w:tr w:rsidR="00AA577E" w:rsidRPr="00BC1659" w:rsidTr="00845E69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AA577E" w:rsidRPr="006B01E8" w:rsidRDefault="00AA577E" w:rsidP="00D83858">
            <w:pPr>
              <w:ind w:right="300"/>
              <w:jc w:val="both"/>
              <w:rPr>
                <w:rFonts w:eastAsia="ArialMT" w:cs="Arial"/>
                <w:noProof/>
                <w:sz w:val="18"/>
                <w:szCs w:val="18"/>
                <w:lang w:val="it-IT"/>
              </w:rPr>
            </w:pPr>
            <w:r w:rsidRPr="006B01E8">
              <w:rPr>
                <w:rFonts w:eastAsia="ArialMT" w:cs="Arial"/>
                <w:noProof/>
                <w:color w:val="auto"/>
                <w:sz w:val="18"/>
                <w:szCs w:val="18"/>
                <w:lang w:val="it-IT"/>
              </w:rPr>
              <w:t>Collaborazione con la cattedra di Diritto Amministrativo del Prof. Vincenzo Caputi Jambrenghi presso l’Università degli studi di Roma “La Sapienza”, Facoltà di Architettura.</w:t>
            </w:r>
          </w:p>
        </w:tc>
      </w:tr>
      <w:tr w:rsidR="00AA577E" w:rsidRPr="00BC1659" w:rsidTr="00845E69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AA577E" w:rsidRPr="006B01E8" w:rsidRDefault="00AA577E" w:rsidP="00D83858">
            <w:pPr>
              <w:ind w:right="300"/>
              <w:jc w:val="both"/>
              <w:rPr>
                <w:rFonts w:eastAsia="ArialMT" w:cs="Arial"/>
                <w:noProof/>
                <w:sz w:val="18"/>
                <w:szCs w:val="18"/>
                <w:lang w:val="it-IT"/>
              </w:rPr>
            </w:pPr>
          </w:p>
        </w:tc>
      </w:tr>
      <w:tr w:rsidR="00AA577E" w:rsidRPr="00BC1659" w:rsidTr="00845E69">
        <w:trPr>
          <w:trHeight w:val="972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AA577E" w:rsidRPr="006B01E8" w:rsidRDefault="00AA577E" w:rsidP="00D83858">
            <w:pPr>
              <w:ind w:right="300"/>
              <w:jc w:val="both"/>
              <w:rPr>
                <w:rFonts w:eastAsia="ArialMT" w:cs="Arial"/>
                <w:noProof/>
                <w:color w:val="auto"/>
                <w:sz w:val="18"/>
                <w:szCs w:val="18"/>
                <w:lang w:val="it-IT"/>
              </w:rPr>
            </w:pPr>
            <w:r w:rsidRPr="006B01E8">
              <w:rPr>
                <w:rFonts w:eastAsia="ArialMT" w:cs="Arial"/>
                <w:noProof/>
                <w:color w:val="auto"/>
                <w:sz w:val="18"/>
                <w:szCs w:val="18"/>
                <w:lang w:val="it-IT"/>
              </w:rPr>
              <w:t>Collaborazione con la cattedra di Diritto Amministrativo del Prof. Fabio Francario nel corso Master of Arts in International Legal Affairs della LINK Campus University of Malta.</w:t>
            </w:r>
          </w:p>
          <w:p w:rsidR="00D324A6" w:rsidRPr="006B01E8" w:rsidRDefault="00D324A6" w:rsidP="00D83858">
            <w:pPr>
              <w:ind w:right="300"/>
              <w:jc w:val="both"/>
              <w:rPr>
                <w:rFonts w:eastAsia="ArialMT" w:cs="Arial"/>
                <w:noProof/>
                <w:color w:val="auto"/>
                <w:sz w:val="18"/>
                <w:szCs w:val="18"/>
                <w:lang w:val="it-IT"/>
              </w:rPr>
            </w:pPr>
          </w:p>
          <w:p w:rsidR="00D324A6" w:rsidRPr="006B01E8" w:rsidRDefault="00D324A6" w:rsidP="00D83858">
            <w:pPr>
              <w:ind w:right="300"/>
              <w:jc w:val="both"/>
              <w:rPr>
                <w:rFonts w:eastAsia="ArialMT" w:cs="Arial"/>
                <w:noProof/>
                <w:color w:val="auto"/>
                <w:sz w:val="18"/>
                <w:szCs w:val="18"/>
                <w:lang w:val="it-IT"/>
              </w:rPr>
            </w:pPr>
            <w:r w:rsidRPr="006B01E8">
              <w:rPr>
                <w:rFonts w:eastAsia="ArialMT" w:cs="Arial"/>
                <w:noProof/>
                <w:color w:val="auto"/>
                <w:sz w:val="18"/>
                <w:szCs w:val="18"/>
                <w:lang w:val="it-IT"/>
              </w:rPr>
              <w:t>Studio Legale Amministrativo ed Internazionale dell’Avv. Celestino Biagini del Foro di Roma, in via Belsiana n. 90, dove ha anche svolto la pratica forense.</w:t>
            </w:r>
          </w:p>
          <w:p w:rsidR="00D324A6" w:rsidRPr="006B01E8" w:rsidRDefault="00D324A6" w:rsidP="00D83858">
            <w:pPr>
              <w:ind w:right="300"/>
              <w:jc w:val="both"/>
              <w:rPr>
                <w:rFonts w:eastAsia="ArialMT" w:cs="Arial"/>
                <w:noProof/>
                <w:sz w:val="18"/>
                <w:szCs w:val="18"/>
                <w:lang w:val="it-IT"/>
              </w:rPr>
            </w:pPr>
          </w:p>
        </w:tc>
      </w:tr>
    </w:tbl>
    <w:p w:rsidR="002A00A2" w:rsidRDefault="002A00A2" w:rsidP="00D83858">
      <w:pPr>
        <w:pStyle w:val="ECVText"/>
        <w:ind w:right="300"/>
        <w:rPr>
          <w:noProof/>
          <w:lang w:val="it-IT"/>
        </w:rPr>
      </w:pPr>
    </w:p>
    <w:p w:rsidR="009E51A1" w:rsidRDefault="009E51A1" w:rsidP="00D83858">
      <w:pPr>
        <w:pStyle w:val="ECVText"/>
        <w:ind w:right="300"/>
        <w:rPr>
          <w:noProof/>
          <w:lang w:val="it-IT"/>
        </w:rPr>
      </w:pPr>
    </w:p>
    <w:p w:rsidR="00F514A5" w:rsidRDefault="00F514A5" w:rsidP="00D83858">
      <w:pPr>
        <w:pStyle w:val="ECVText"/>
        <w:ind w:right="300"/>
        <w:rPr>
          <w:noProof/>
          <w:lang w:val="it-IT"/>
        </w:rPr>
      </w:pPr>
    </w:p>
    <w:p w:rsidR="00F514A5" w:rsidRDefault="00F514A5" w:rsidP="00D83858">
      <w:pPr>
        <w:pStyle w:val="ECVText"/>
        <w:ind w:right="300"/>
        <w:rPr>
          <w:noProof/>
          <w:lang w:val="it-IT"/>
        </w:rPr>
      </w:pPr>
    </w:p>
    <w:p w:rsidR="009E51A1" w:rsidRDefault="009E51A1" w:rsidP="00D83858">
      <w:pPr>
        <w:pStyle w:val="ECVText"/>
        <w:ind w:right="300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 w:rsidP="00D83858">
            <w:pPr>
              <w:pStyle w:val="ECVLeftHeading"/>
              <w:ind w:right="300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4D4230" w:rsidP="00D83858">
            <w:pPr>
              <w:pStyle w:val="ECVBlueBox"/>
              <w:ind w:right="300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07AB6213" wp14:editId="54DE1AC3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tbl>
      <w:tblPr>
        <w:tblpPr w:topFromText="6" w:bottomFromText="170" w:vertAnchor="text" w:horzAnchor="margin" w:tblpY="245"/>
        <w:tblW w:w="10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230"/>
        <w:gridCol w:w="20"/>
      </w:tblGrid>
      <w:tr w:rsidR="009E51A1" w:rsidRPr="00BC1659" w:rsidTr="009E51A1">
        <w:trPr>
          <w:cantSplit/>
        </w:trPr>
        <w:tc>
          <w:tcPr>
            <w:tcW w:w="2835" w:type="dxa"/>
            <w:shd w:val="clear" w:color="auto" w:fill="auto"/>
          </w:tcPr>
          <w:p w:rsidR="009E51A1" w:rsidRPr="009718F1" w:rsidRDefault="009E51A1" w:rsidP="00D83858">
            <w:pPr>
              <w:pStyle w:val="ECVDate"/>
              <w:ind w:right="300"/>
              <w:jc w:val="center"/>
              <w:rPr>
                <w:noProof/>
                <w:lang w:val="it-IT"/>
              </w:rPr>
            </w:pPr>
          </w:p>
        </w:tc>
        <w:tc>
          <w:tcPr>
            <w:tcW w:w="7230" w:type="dxa"/>
            <w:shd w:val="clear" w:color="auto" w:fill="auto"/>
          </w:tcPr>
          <w:p w:rsidR="009E51A1" w:rsidRPr="006B01E8" w:rsidRDefault="009E51A1" w:rsidP="00D83858">
            <w:pPr>
              <w:tabs>
                <w:tab w:val="left" w:pos="9438"/>
                <w:tab w:val="left" w:pos="9594"/>
              </w:tabs>
              <w:jc w:val="both"/>
              <w:rPr>
                <w:rFonts w:eastAsia="ArialMT" w:cs="ArialMT"/>
                <w:noProof/>
                <w:color w:val="auto"/>
                <w:sz w:val="18"/>
                <w:szCs w:val="18"/>
                <w:lang w:val="it-IT"/>
              </w:rPr>
            </w:pPr>
            <w:r w:rsidRPr="006B01E8">
              <w:rPr>
                <w:rFonts w:eastAsia="ArialMT" w:cs="ArialMT"/>
                <w:noProof/>
                <w:color w:val="auto"/>
                <w:sz w:val="18"/>
                <w:szCs w:val="18"/>
                <w:lang w:val="it-IT"/>
              </w:rPr>
              <w:t>Dottorato di Ricerca in Diritto Pubblico presso l’Università degli Studi di Siena - Facoltà di Scienze Politiche - Dipartimento di Scienze giuridiche, economiche e di governo, con tesi dal titolo: “Attualità e validità della nozione di Ente pubblico economico”.</w:t>
            </w:r>
          </w:p>
          <w:p w:rsidR="009E51A1" w:rsidRPr="006B01E8" w:rsidRDefault="009E51A1" w:rsidP="00D83858">
            <w:pPr>
              <w:pStyle w:val="ECVSubSectionHeading"/>
              <w:jc w:val="both"/>
              <w:rPr>
                <w:rFonts w:eastAsia="ArialMT" w:cs="ArialMT"/>
                <w:noProof/>
                <w:color w:val="auto"/>
                <w:sz w:val="18"/>
                <w:szCs w:val="18"/>
                <w:lang w:val="it-IT"/>
              </w:rPr>
            </w:pPr>
          </w:p>
          <w:p w:rsidR="009E51A1" w:rsidRPr="006B01E8" w:rsidRDefault="009E51A1" w:rsidP="00D83858">
            <w:pPr>
              <w:pStyle w:val="ECVSubSectionHeading"/>
              <w:jc w:val="both"/>
              <w:rPr>
                <w:rFonts w:eastAsia="ArialMT" w:cs="ArialMT"/>
                <w:noProof/>
                <w:color w:val="auto"/>
                <w:sz w:val="18"/>
                <w:szCs w:val="18"/>
                <w:lang w:val="it-IT"/>
              </w:rPr>
            </w:pPr>
            <w:r w:rsidRPr="006B01E8">
              <w:rPr>
                <w:rFonts w:eastAsia="ArialMT" w:cs="ArialMT"/>
                <w:noProof/>
                <w:color w:val="auto"/>
                <w:sz w:val="18"/>
                <w:szCs w:val="18"/>
                <w:lang w:val="it-IT"/>
              </w:rPr>
              <w:t>Laureato in Giurisprudenza presso l’Università degli Studi di Roma “La Sapienza”, con tesi dal titolo: "Diritto di critica e dovere di fedeltà nel rapporto di lavoro subordinato", relatore prof. Matteo Dell’Olio, ordinario di Diritto del Lavoro.</w:t>
            </w:r>
          </w:p>
          <w:p w:rsidR="009E51A1" w:rsidRPr="006B01E8" w:rsidRDefault="009E51A1" w:rsidP="00D83858">
            <w:pPr>
              <w:pStyle w:val="ECVSubSectionHeading"/>
              <w:jc w:val="both"/>
              <w:rPr>
                <w:rFonts w:eastAsia="ArialMT" w:cs="ArialMT"/>
                <w:noProof/>
                <w:color w:val="auto"/>
                <w:sz w:val="18"/>
                <w:szCs w:val="18"/>
                <w:lang w:val="it-IT"/>
              </w:rPr>
            </w:pPr>
          </w:p>
          <w:p w:rsidR="009E51A1" w:rsidRPr="009E51A1" w:rsidRDefault="009E51A1" w:rsidP="00D83858">
            <w:pPr>
              <w:pStyle w:val="Testodelblocco"/>
              <w:spacing w:after="120" w:line="240" w:lineRule="auto"/>
              <w:ind w:left="0" w:right="0"/>
              <w:rPr>
                <w:rFonts w:ascii="Arial" w:eastAsia="ArialMT" w:hAnsi="Arial" w:cs="ArialMT"/>
                <w:noProof/>
                <w:color w:val="3F3A38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6B01E8">
              <w:rPr>
                <w:rFonts w:ascii="Arial" w:eastAsia="ArialMT" w:hAnsi="Arial" w:cs="ArialMT"/>
                <w:noProof/>
                <w:spacing w:val="-6"/>
                <w:kern w:val="1"/>
                <w:sz w:val="18"/>
                <w:szCs w:val="18"/>
                <w:lang w:eastAsia="zh-CN" w:bidi="hi-IN"/>
              </w:rPr>
              <w:t xml:space="preserve">Master annuale su "Procedimento e processo amministrativo: tradizione e novità". Maggio 2011 – maggio 2012, presso la Scuola Superiore di Economia e Finanze. </w:t>
            </w:r>
          </w:p>
        </w:tc>
        <w:tc>
          <w:tcPr>
            <w:tcW w:w="20" w:type="dxa"/>
            <w:shd w:val="clear" w:color="auto" w:fill="auto"/>
          </w:tcPr>
          <w:p w:rsidR="009E51A1" w:rsidRPr="009718F1" w:rsidRDefault="009E51A1" w:rsidP="00D83858">
            <w:pPr>
              <w:pStyle w:val="ECVRightHeading"/>
              <w:ind w:right="300"/>
              <w:rPr>
                <w:noProof/>
                <w:lang w:val="it-IT"/>
              </w:rPr>
            </w:pPr>
          </w:p>
        </w:tc>
      </w:tr>
    </w:tbl>
    <w:p w:rsidR="002A00A2" w:rsidRPr="009718F1" w:rsidRDefault="002A00A2" w:rsidP="00D83858">
      <w:pPr>
        <w:pStyle w:val="ECVComments"/>
        <w:ind w:right="300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BC1659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 w:rsidP="00D83858">
            <w:pPr>
              <w:pStyle w:val="ECVLeftHeading"/>
              <w:ind w:right="300"/>
              <w:rPr>
                <w:noProof/>
                <w:lang w:val="it-IT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2A00A2" w:rsidP="00D83858">
            <w:pPr>
              <w:pStyle w:val="ECVBlueBox"/>
              <w:ind w:right="300"/>
              <w:rPr>
                <w:noProof/>
                <w:lang w:val="it-IT"/>
              </w:rPr>
            </w:pPr>
          </w:p>
        </w:tc>
      </w:tr>
    </w:tbl>
    <w:p w:rsidR="002A00A2" w:rsidRPr="009718F1" w:rsidRDefault="002A00A2" w:rsidP="00D83858">
      <w:pPr>
        <w:pStyle w:val="ECVText"/>
        <w:ind w:right="300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 w:rsidP="00D83858">
            <w:pPr>
              <w:pStyle w:val="ECVLeftHeading"/>
              <w:ind w:right="300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4D4230" w:rsidP="00D83858">
            <w:pPr>
              <w:pStyle w:val="ECVBlueBox"/>
              <w:ind w:right="300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 w:rsidP="00D83858">
      <w:pPr>
        <w:pStyle w:val="ECVText"/>
        <w:ind w:right="300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E51A1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E51A1" w:rsidRPr="009718F1" w:rsidRDefault="009E51A1" w:rsidP="00D83858">
            <w:pPr>
              <w:pStyle w:val="ECVLeftDetails"/>
              <w:ind w:right="300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9E51A1" w:rsidRPr="006B01E8" w:rsidRDefault="009E51A1" w:rsidP="00D83858">
            <w:pPr>
              <w:ind w:right="300"/>
              <w:jc w:val="both"/>
              <w:rPr>
                <w:rFonts w:eastAsia="ArialMT" w:cs="ArialMT"/>
                <w:noProof/>
                <w:color w:val="auto"/>
                <w:sz w:val="18"/>
                <w:szCs w:val="18"/>
                <w:lang w:val="it-IT"/>
              </w:rPr>
            </w:pPr>
            <w:r w:rsidRPr="006B01E8">
              <w:rPr>
                <w:rFonts w:eastAsia="ArialMT" w:cs="ArialMT"/>
                <w:noProof/>
                <w:color w:val="auto"/>
                <w:sz w:val="18"/>
                <w:szCs w:val="18"/>
                <w:lang w:val="it-IT"/>
              </w:rPr>
              <w:t xml:space="preserve">Componente della Segreteria Scientifica del Convegno patrocinato dall’Università di Siena: “L’impugnabilità degli atti amministrativi”.  Siena, 13 - 14 giugno 2008. </w:t>
            </w:r>
          </w:p>
          <w:p w:rsidR="009E51A1" w:rsidRPr="006B01E8" w:rsidRDefault="009E51A1" w:rsidP="00D83858">
            <w:pPr>
              <w:ind w:right="300"/>
              <w:jc w:val="both"/>
              <w:rPr>
                <w:rFonts w:eastAsia="ArialMT" w:cs="ArialMT"/>
                <w:noProof/>
                <w:color w:val="auto"/>
                <w:sz w:val="18"/>
                <w:szCs w:val="18"/>
                <w:lang w:val="it-IT"/>
              </w:rPr>
            </w:pPr>
          </w:p>
          <w:p w:rsidR="009E51A1" w:rsidRPr="006B01E8" w:rsidRDefault="009E51A1" w:rsidP="00D83858">
            <w:pPr>
              <w:ind w:right="300"/>
              <w:jc w:val="both"/>
              <w:rPr>
                <w:rFonts w:eastAsia="ArialMT" w:cs="ArialMT"/>
                <w:noProof/>
                <w:color w:val="auto"/>
                <w:sz w:val="18"/>
                <w:szCs w:val="18"/>
                <w:lang w:val="it-IT"/>
              </w:rPr>
            </w:pPr>
            <w:r w:rsidRPr="006B01E8">
              <w:rPr>
                <w:rFonts w:eastAsia="ArialMT" w:cs="ArialMT"/>
                <w:noProof/>
                <w:color w:val="auto"/>
                <w:sz w:val="18"/>
                <w:szCs w:val="18"/>
                <w:lang w:val="it-IT"/>
              </w:rPr>
              <w:t>Componente della Segreteria Scientifica del Convegno patrocinato dall’Università di Siena: “L’azione di nullità ed il Giudice Amministrativo”, Siena, 22 - 23 giugno 2007.</w:t>
            </w:r>
          </w:p>
          <w:p w:rsidR="009E51A1" w:rsidRPr="006B01E8" w:rsidRDefault="009E51A1" w:rsidP="00D83858">
            <w:pPr>
              <w:ind w:right="300"/>
              <w:jc w:val="both"/>
              <w:rPr>
                <w:rFonts w:eastAsia="ArialMT" w:cs="ArialMT"/>
                <w:noProof/>
                <w:color w:val="auto"/>
                <w:sz w:val="18"/>
                <w:szCs w:val="18"/>
                <w:lang w:val="it-IT"/>
              </w:rPr>
            </w:pPr>
          </w:p>
          <w:p w:rsidR="009E51A1" w:rsidRPr="006B01E8" w:rsidRDefault="009E51A1" w:rsidP="00D83858">
            <w:pPr>
              <w:ind w:right="300"/>
              <w:jc w:val="both"/>
              <w:rPr>
                <w:rFonts w:eastAsia="ArialMT" w:cs="ArialMT"/>
                <w:noProof/>
                <w:color w:val="auto"/>
                <w:sz w:val="18"/>
                <w:szCs w:val="18"/>
                <w:lang w:val="it-IT"/>
              </w:rPr>
            </w:pPr>
            <w:r w:rsidRPr="006B01E8">
              <w:rPr>
                <w:rFonts w:eastAsia="ArialMT" w:cs="ArialMT"/>
                <w:noProof/>
                <w:color w:val="auto"/>
                <w:sz w:val="18"/>
                <w:szCs w:val="18"/>
                <w:lang w:val="it-IT"/>
              </w:rPr>
              <w:t>Componente della Segreteria Scientifica del Convegno patrocinato dall’Università di Siena e dall’Associazione italiana studiosi del processo amministrativo: “Cosa Giudicata e Processo Amministrativo”. Siena, 9 - 10 giugno 2006.</w:t>
            </w:r>
          </w:p>
          <w:p w:rsidR="009E51A1" w:rsidRPr="006B01E8" w:rsidRDefault="009E51A1" w:rsidP="00D83858">
            <w:pPr>
              <w:ind w:right="300"/>
              <w:jc w:val="both"/>
              <w:rPr>
                <w:rFonts w:eastAsia="ArialMT" w:cs="ArialMT"/>
                <w:noProof/>
                <w:color w:val="auto"/>
                <w:sz w:val="18"/>
                <w:szCs w:val="18"/>
                <w:lang w:val="it-IT"/>
              </w:rPr>
            </w:pPr>
          </w:p>
        </w:tc>
      </w:tr>
      <w:tr w:rsidR="009E51A1" w:rsidRPr="00BC1659" w:rsidTr="00FD66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E51A1" w:rsidRPr="009718F1" w:rsidRDefault="009E51A1" w:rsidP="00D83858">
            <w:pPr>
              <w:pStyle w:val="ECVLeftDetails"/>
              <w:ind w:right="300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9E51A1" w:rsidRPr="006B01E8" w:rsidRDefault="009E51A1" w:rsidP="00D83858">
            <w:pPr>
              <w:ind w:right="300"/>
              <w:jc w:val="both"/>
              <w:rPr>
                <w:rFonts w:eastAsia="ArialMT" w:cs="ArialMT"/>
                <w:noProof/>
                <w:color w:val="auto"/>
                <w:sz w:val="18"/>
                <w:szCs w:val="18"/>
                <w:lang w:val="it-IT"/>
              </w:rPr>
            </w:pPr>
            <w:r w:rsidRPr="006B01E8">
              <w:rPr>
                <w:rFonts w:eastAsia="ArialMT" w:cs="ArialMT"/>
                <w:noProof/>
                <w:color w:val="auto"/>
                <w:sz w:val="18"/>
                <w:szCs w:val="18"/>
                <w:lang w:val="it-IT"/>
              </w:rPr>
              <w:t>Componente della Segreteria organizzativa del Seminario di specializzazione “L’attività negoziale della Pubblica Amministrazione e la nuova Direttiva CEE in materia di appalti pubblici di lavori, servizi e forniture” tenuto presso la LINK Campus University of Malta dal 2 al 30 giugno 2004</w:t>
            </w:r>
          </w:p>
        </w:tc>
      </w:tr>
    </w:tbl>
    <w:p w:rsidR="002A00A2" w:rsidRPr="009718F1" w:rsidRDefault="002A00A2">
      <w:pPr>
        <w:rPr>
          <w:noProof/>
          <w:lang w:val="it-IT"/>
        </w:rPr>
      </w:pPr>
    </w:p>
    <w:sectPr w:rsidR="002A00A2" w:rsidRPr="009718F1" w:rsidSect="00D22B1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37" w:rsidRDefault="005F7437">
      <w:r>
        <w:separator/>
      </w:r>
    </w:p>
  </w:endnote>
  <w:endnote w:type="continuationSeparator" w:id="0">
    <w:p w:rsidR="005F7437" w:rsidRDefault="005F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>© Unione europea, 2002-2013 | http://</w:t>
    </w:r>
    <w:proofErr w:type="gramStart"/>
    <w:r w:rsidRPr="00356960">
      <w:rPr>
        <w:rFonts w:ascii="ArialMT" w:eastAsia="ArialMT" w:hAnsi="ArialMT" w:cs="ArialMT"/>
        <w:sz w:val="14"/>
        <w:szCs w:val="14"/>
        <w:lang w:val="it-IT"/>
      </w:rPr>
      <w:t>europass.cedefop.europa.eu</w:t>
    </w:r>
    <w:proofErr w:type="gramEnd"/>
    <w:r w:rsidRPr="00356960">
      <w:rPr>
        <w:rFonts w:ascii="ArialMT" w:eastAsia="ArialMT" w:hAnsi="ArialMT" w:cs="ArialMT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="00D22B14"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 w:rsidR="00D22B14">
      <w:rPr>
        <w:rFonts w:eastAsia="ArialMT" w:cs="ArialMT"/>
        <w:sz w:val="14"/>
        <w:szCs w:val="14"/>
      </w:rPr>
      <w:fldChar w:fldCharType="separate"/>
    </w:r>
    <w:r w:rsidR="00BC1659">
      <w:rPr>
        <w:rFonts w:eastAsia="ArialMT" w:cs="ArialMT"/>
        <w:noProof/>
        <w:sz w:val="14"/>
        <w:szCs w:val="14"/>
        <w:lang w:val="it-IT"/>
      </w:rPr>
      <w:t>2</w:t>
    </w:r>
    <w:r w:rsidR="00D22B14"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 w:rsidR="00D22B14"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 w:rsidR="00D22B14">
      <w:rPr>
        <w:rFonts w:eastAsia="ArialMT" w:cs="ArialMT"/>
        <w:sz w:val="14"/>
        <w:szCs w:val="14"/>
      </w:rPr>
      <w:fldChar w:fldCharType="separate"/>
    </w:r>
    <w:r w:rsidR="00BC1659">
      <w:rPr>
        <w:rFonts w:eastAsia="ArialMT" w:cs="ArialMT"/>
        <w:noProof/>
        <w:sz w:val="14"/>
        <w:szCs w:val="14"/>
        <w:lang w:val="it-IT"/>
      </w:rPr>
      <w:t>2</w:t>
    </w:r>
    <w:r w:rsidR="00D22B14"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>© Unione europea, 2002-2013 | http://</w:t>
    </w:r>
    <w:proofErr w:type="gramStart"/>
    <w:r w:rsidRPr="00356960">
      <w:rPr>
        <w:rFonts w:ascii="ArialMT" w:eastAsia="ArialMT" w:hAnsi="ArialMT" w:cs="ArialMT"/>
        <w:sz w:val="14"/>
        <w:szCs w:val="14"/>
        <w:lang w:val="it-IT"/>
      </w:rPr>
      <w:t>europass.cedefop.europa.eu</w:t>
    </w:r>
    <w:proofErr w:type="gramEnd"/>
    <w:r w:rsidRPr="00356960">
      <w:rPr>
        <w:rFonts w:ascii="ArialMT" w:eastAsia="ArialMT" w:hAnsi="ArialMT" w:cs="ArialMT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="00D22B14"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 w:rsidR="00D22B14">
      <w:rPr>
        <w:rFonts w:eastAsia="ArialMT" w:cs="ArialMT"/>
        <w:sz w:val="14"/>
        <w:szCs w:val="14"/>
      </w:rPr>
      <w:fldChar w:fldCharType="separate"/>
    </w:r>
    <w:r w:rsidR="00BC1659">
      <w:rPr>
        <w:rFonts w:eastAsia="ArialMT" w:cs="ArialMT"/>
        <w:noProof/>
        <w:sz w:val="14"/>
        <w:szCs w:val="14"/>
        <w:lang w:val="it-IT"/>
      </w:rPr>
      <w:t>1</w:t>
    </w:r>
    <w:r w:rsidR="00D22B14"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 w:rsidR="00D22B14"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 w:rsidR="00D22B14">
      <w:rPr>
        <w:rFonts w:eastAsia="ArialMT" w:cs="ArialMT"/>
        <w:sz w:val="14"/>
        <w:szCs w:val="14"/>
      </w:rPr>
      <w:fldChar w:fldCharType="separate"/>
    </w:r>
    <w:r w:rsidR="00BC1659">
      <w:rPr>
        <w:rFonts w:eastAsia="ArialMT" w:cs="ArialMT"/>
        <w:noProof/>
        <w:sz w:val="14"/>
        <w:szCs w:val="14"/>
        <w:lang w:val="it-IT"/>
      </w:rPr>
      <w:t>2</w:t>
    </w:r>
    <w:r w:rsidR="00D22B14"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37" w:rsidRDefault="005F7437">
      <w:r>
        <w:separator/>
      </w:r>
    </w:p>
  </w:footnote>
  <w:footnote w:type="continuationSeparator" w:id="0">
    <w:p w:rsidR="005F7437" w:rsidRDefault="005F7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A2" w:rsidRPr="00356960" w:rsidRDefault="004D4230">
    <w:pPr>
      <w:pStyle w:val="ECVCurriculumVitaeNextPages"/>
      <w:rPr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0A2" w:rsidRPr="00356960">
      <w:rPr>
        <w:lang w:val="it-IT"/>
      </w:rPr>
      <w:t xml:space="preserve"> </w:t>
    </w:r>
    <w:r w:rsidR="002A00A2" w:rsidRPr="00356960">
      <w:rPr>
        <w:lang w:val="it-IT"/>
      </w:rPr>
      <w:tab/>
      <w:t xml:space="preserve"> </w:t>
    </w:r>
    <w:r w:rsidR="002A00A2" w:rsidRPr="00356960">
      <w:rPr>
        <w:szCs w:val="20"/>
        <w:lang w:val="it-IT"/>
      </w:rPr>
      <w:t>Curriculum Vitae</w:t>
    </w:r>
    <w:r w:rsidR="002A00A2" w:rsidRPr="00356960">
      <w:rPr>
        <w:szCs w:val="20"/>
        <w:lang w:val="it-IT"/>
      </w:rPr>
      <w:tab/>
      <w:t xml:space="preserve"> </w:t>
    </w:r>
    <w:r w:rsidR="00D324A6" w:rsidRPr="00AA577E">
      <w:rPr>
        <w:szCs w:val="20"/>
        <w:lang w:val="it-IT"/>
      </w:rPr>
      <w:t>Valter Gennaro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A2" w:rsidRPr="00AA577E" w:rsidRDefault="004D4230">
    <w:pPr>
      <w:pStyle w:val="ECVCurriculumVitaeNextPages"/>
      <w:rPr>
        <w:szCs w:val="20"/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0A2" w:rsidRPr="00356960">
      <w:rPr>
        <w:lang w:val="it-IT"/>
      </w:rPr>
      <w:t xml:space="preserve"> </w:t>
    </w:r>
    <w:r w:rsidR="002A00A2" w:rsidRPr="00356960">
      <w:rPr>
        <w:lang w:val="it-IT"/>
      </w:rPr>
      <w:tab/>
      <w:t xml:space="preserve"> </w:t>
    </w:r>
    <w:r w:rsidR="002A00A2" w:rsidRPr="00356960">
      <w:rPr>
        <w:szCs w:val="20"/>
        <w:lang w:val="it-IT"/>
      </w:rPr>
      <w:t>Curriculum Vitae</w:t>
    </w:r>
    <w:r w:rsidR="002A00A2" w:rsidRPr="00356960">
      <w:rPr>
        <w:szCs w:val="20"/>
        <w:lang w:val="it-IT"/>
      </w:rPr>
      <w:tab/>
    </w:r>
    <w:r w:rsidR="00AA577E" w:rsidRPr="00AA577E">
      <w:rPr>
        <w:szCs w:val="20"/>
        <w:lang w:val="it-IT"/>
      </w:rPr>
      <w:t>Valter Gennaro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7B013773"/>
    <w:multiLevelType w:val="hybridMultilevel"/>
    <w:tmpl w:val="144CE72C"/>
    <w:lvl w:ilvl="0" w:tplc="E66AF7B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60"/>
    <w:rsid w:val="000047E1"/>
    <w:rsid w:val="000D1BFC"/>
    <w:rsid w:val="0012259A"/>
    <w:rsid w:val="001A1DF1"/>
    <w:rsid w:val="00273B60"/>
    <w:rsid w:val="002A00A2"/>
    <w:rsid w:val="002B2867"/>
    <w:rsid w:val="003005DA"/>
    <w:rsid w:val="00356960"/>
    <w:rsid w:val="003C4DDF"/>
    <w:rsid w:val="00451530"/>
    <w:rsid w:val="004B6402"/>
    <w:rsid w:val="004D4230"/>
    <w:rsid w:val="0054163E"/>
    <w:rsid w:val="005E17DB"/>
    <w:rsid w:val="005F7437"/>
    <w:rsid w:val="006B01E8"/>
    <w:rsid w:val="006F1824"/>
    <w:rsid w:val="007873A4"/>
    <w:rsid w:val="00845E69"/>
    <w:rsid w:val="009718F1"/>
    <w:rsid w:val="009C4033"/>
    <w:rsid w:val="009E51A1"/>
    <w:rsid w:val="00AA577E"/>
    <w:rsid w:val="00BC1659"/>
    <w:rsid w:val="00C04802"/>
    <w:rsid w:val="00D22B14"/>
    <w:rsid w:val="00D324A6"/>
    <w:rsid w:val="00D83858"/>
    <w:rsid w:val="00D91874"/>
    <w:rsid w:val="00E72512"/>
    <w:rsid w:val="00F514A5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B14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rsid w:val="00D22B14"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rsid w:val="00D22B14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D22B14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D22B14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D22B14"/>
  </w:style>
  <w:style w:type="character" w:customStyle="1" w:styleId="Bullets">
    <w:name w:val="Bullets"/>
    <w:rsid w:val="00D22B14"/>
    <w:rPr>
      <w:rFonts w:ascii="OpenSymbol" w:eastAsia="OpenSymbol" w:hAnsi="OpenSymbol" w:cs="OpenSymbol"/>
    </w:rPr>
  </w:style>
  <w:style w:type="character" w:styleId="Numeroriga">
    <w:name w:val="line number"/>
    <w:rsid w:val="00D22B14"/>
  </w:style>
  <w:style w:type="character" w:styleId="Collegamentoipertestuale">
    <w:name w:val="Hyperlink"/>
    <w:rsid w:val="00D22B14"/>
    <w:rPr>
      <w:color w:val="000080"/>
      <w:u w:val="single"/>
    </w:rPr>
  </w:style>
  <w:style w:type="character" w:customStyle="1" w:styleId="ECVInternetLink">
    <w:name w:val="_ECV_InternetLink"/>
    <w:rsid w:val="00D22B14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D22B14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sid w:val="00D22B14"/>
    <w:rPr>
      <w:color w:val="800000"/>
      <w:u w:val="single"/>
    </w:rPr>
  </w:style>
  <w:style w:type="paragraph" w:customStyle="1" w:styleId="Heading">
    <w:name w:val="Heading"/>
    <w:basedOn w:val="Normale"/>
    <w:next w:val="Corpotesto"/>
    <w:rsid w:val="00D22B14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rsid w:val="00D22B14"/>
    <w:pPr>
      <w:spacing w:line="100" w:lineRule="atLeast"/>
    </w:pPr>
  </w:style>
  <w:style w:type="paragraph" w:styleId="Elenco">
    <w:name w:val="List"/>
    <w:basedOn w:val="Corpotesto"/>
    <w:rsid w:val="00D22B14"/>
  </w:style>
  <w:style w:type="paragraph" w:styleId="Didascalia">
    <w:name w:val="caption"/>
    <w:basedOn w:val="Normale"/>
    <w:qFormat/>
    <w:rsid w:val="00D22B14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rsid w:val="00D22B14"/>
    <w:pPr>
      <w:suppressLineNumbers/>
    </w:pPr>
  </w:style>
  <w:style w:type="paragraph" w:customStyle="1" w:styleId="TableContents">
    <w:name w:val="Table Contents"/>
    <w:basedOn w:val="Normale"/>
    <w:rsid w:val="00D22B14"/>
    <w:pPr>
      <w:suppressLineNumbers/>
    </w:pPr>
  </w:style>
  <w:style w:type="paragraph" w:customStyle="1" w:styleId="TableHeading">
    <w:name w:val="Table Heading"/>
    <w:basedOn w:val="TableContents"/>
    <w:rsid w:val="00D22B14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D22B14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D22B14"/>
    <w:rPr>
      <w:color w:val="404040"/>
      <w:sz w:val="20"/>
    </w:rPr>
  </w:style>
  <w:style w:type="paragraph" w:customStyle="1" w:styleId="ECVRightColumn">
    <w:name w:val="_ECV_RightColumn"/>
    <w:basedOn w:val="TableContents"/>
    <w:rsid w:val="00D22B14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D22B14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22B14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D22B14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D22B14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D22B14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D22B14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D22B14"/>
  </w:style>
  <w:style w:type="paragraph" w:customStyle="1" w:styleId="Table">
    <w:name w:val="Table"/>
    <w:basedOn w:val="Didascalia"/>
    <w:rsid w:val="00D22B14"/>
  </w:style>
  <w:style w:type="paragraph" w:customStyle="1" w:styleId="ECVSubSectionHeading">
    <w:name w:val="_ECV_SubSectionHeading"/>
    <w:basedOn w:val="ECVRightColumn"/>
    <w:rsid w:val="00D22B14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22B14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D22B14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D22B14"/>
    <w:pPr>
      <w:spacing w:before="0"/>
    </w:pPr>
  </w:style>
  <w:style w:type="paragraph" w:customStyle="1" w:styleId="ECVHeadingBullet">
    <w:name w:val="_ECV_HeadingBullet"/>
    <w:basedOn w:val="ECVLeftHeading"/>
    <w:rsid w:val="00D22B14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D22B14"/>
    <w:pPr>
      <w:spacing w:before="0" w:line="100" w:lineRule="atLeast"/>
    </w:pPr>
  </w:style>
  <w:style w:type="paragraph" w:customStyle="1" w:styleId="CVMajor">
    <w:name w:val="CV Major"/>
    <w:basedOn w:val="Normale"/>
    <w:rsid w:val="00D22B14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D22B14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rsid w:val="00D22B14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D22B14"/>
    <w:rPr>
      <w:color w:val="17ACE6"/>
    </w:rPr>
  </w:style>
  <w:style w:type="paragraph" w:styleId="Intestazione">
    <w:name w:val="header"/>
    <w:basedOn w:val="Normale"/>
    <w:rsid w:val="00D22B14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D22B14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rsid w:val="00D22B14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D22B14"/>
  </w:style>
  <w:style w:type="paragraph" w:customStyle="1" w:styleId="ECVLeftDetails">
    <w:name w:val="_ECV_LeftDetails"/>
    <w:basedOn w:val="ECVLeftHeading"/>
    <w:rsid w:val="00D22B14"/>
    <w:pPr>
      <w:spacing w:before="23"/>
    </w:pPr>
    <w:rPr>
      <w:caps w:val="0"/>
    </w:rPr>
  </w:style>
  <w:style w:type="paragraph" w:styleId="Pidipagina">
    <w:name w:val="footer"/>
    <w:basedOn w:val="Normale"/>
    <w:rsid w:val="00D22B14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D22B14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22B14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D22B14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22B14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D22B14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D22B14"/>
    <w:rPr>
      <w:u w:val="single"/>
    </w:rPr>
  </w:style>
  <w:style w:type="paragraph" w:customStyle="1" w:styleId="ECVText">
    <w:name w:val="_ECV_Text"/>
    <w:basedOn w:val="Corpotesto"/>
    <w:rsid w:val="00D22B14"/>
  </w:style>
  <w:style w:type="paragraph" w:customStyle="1" w:styleId="ECVBusinessSector">
    <w:name w:val="_ECV_BusinessSector"/>
    <w:basedOn w:val="ECVOrganisationDetails"/>
    <w:rsid w:val="00D22B14"/>
    <w:pPr>
      <w:spacing w:before="113" w:after="0"/>
    </w:pPr>
  </w:style>
  <w:style w:type="paragraph" w:customStyle="1" w:styleId="ECVLanguageName">
    <w:name w:val="_ECV_LanguageName"/>
    <w:basedOn w:val="ECVLanguageCertificate"/>
    <w:rsid w:val="00D22B14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22B14"/>
    <w:pPr>
      <w:spacing w:before="57"/>
    </w:pPr>
  </w:style>
  <w:style w:type="paragraph" w:customStyle="1" w:styleId="ECVOccupationalFieldHeading">
    <w:name w:val="_ECV_OccupationalFieldHeading"/>
    <w:basedOn w:val="ECVLeftHeading"/>
    <w:rsid w:val="00D22B14"/>
    <w:pPr>
      <w:spacing w:before="57"/>
    </w:pPr>
  </w:style>
  <w:style w:type="paragraph" w:customStyle="1" w:styleId="ECVGenderRow">
    <w:name w:val="_ECV_GenderRow"/>
    <w:basedOn w:val="Normale"/>
    <w:rsid w:val="00D22B14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D22B14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rsid w:val="00D22B14"/>
  </w:style>
  <w:style w:type="paragraph" w:customStyle="1" w:styleId="ECVBusinessSectorRow">
    <w:name w:val="_ECV_BusinessSectorRow"/>
    <w:basedOn w:val="Normale"/>
    <w:rsid w:val="00D22B14"/>
  </w:style>
  <w:style w:type="paragraph" w:customStyle="1" w:styleId="ECVBlueBox">
    <w:name w:val="_ECV_BlueBox"/>
    <w:basedOn w:val="ECVNarrowSpacing"/>
    <w:rsid w:val="00D22B14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D22B14"/>
  </w:style>
  <w:style w:type="paragraph" w:customStyle="1" w:styleId="ESPText">
    <w:name w:val="_ESP_Text"/>
    <w:basedOn w:val="ECVText"/>
    <w:rsid w:val="00D22B14"/>
  </w:style>
  <w:style w:type="paragraph" w:customStyle="1" w:styleId="ESPHeading">
    <w:name w:val="_ESP_Heading"/>
    <w:basedOn w:val="ESPText"/>
    <w:rsid w:val="00D22B14"/>
    <w:rPr>
      <w:b/>
      <w:bCs/>
      <w:sz w:val="32"/>
      <w:szCs w:val="32"/>
    </w:rPr>
  </w:style>
  <w:style w:type="paragraph" w:customStyle="1" w:styleId="Footerleft">
    <w:name w:val="Footer left"/>
    <w:basedOn w:val="Normale"/>
    <w:rsid w:val="00D22B14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rsid w:val="00D22B14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D22B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033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033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customStyle="1" w:styleId="OiaeaeiYiio2">
    <w:name w:val="O?ia eaeiYiio 2"/>
    <w:basedOn w:val="Normale"/>
    <w:rsid w:val="00AA577E"/>
    <w:pPr>
      <w:suppressAutoHyphens w:val="0"/>
      <w:jc w:val="right"/>
    </w:pPr>
    <w:rPr>
      <w:rFonts w:ascii="Times New Roman" w:eastAsia="Times New Roman" w:hAnsi="Times New Roman" w:cs="Times New Roman"/>
      <w:i/>
      <w:color w:val="auto"/>
      <w:spacing w:val="0"/>
      <w:kern w:val="0"/>
      <w:szCs w:val="20"/>
      <w:lang w:val="en-US" w:eastAsia="ko-KR" w:bidi="ar-SA"/>
    </w:rPr>
  </w:style>
  <w:style w:type="paragraph" w:styleId="Testodelblocco">
    <w:name w:val="Block Text"/>
    <w:basedOn w:val="Normale"/>
    <w:rsid w:val="00D324A6"/>
    <w:pPr>
      <w:widowControl/>
      <w:suppressAutoHyphens w:val="0"/>
      <w:spacing w:line="360" w:lineRule="auto"/>
      <w:ind w:left="1247" w:right="748"/>
      <w:jc w:val="both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B14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rsid w:val="00D22B14"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rsid w:val="00D22B14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D22B14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D22B14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D22B14"/>
  </w:style>
  <w:style w:type="character" w:customStyle="1" w:styleId="Bullets">
    <w:name w:val="Bullets"/>
    <w:rsid w:val="00D22B14"/>
    <w:rPr>
      <w:rFonts w:ascii="OpenSymbol" w:eastAsia="OpenSymbol" w:hAnsi="OpenSymbol" w:cs="OpenSymbol"/>
    </w:rPr>
  </w:style>
  <w:style w:type="character" w:styleId="Numeroriga">
    <w:name w:val="line number"/>
    <w:rsid w:val="00D22B14"/>
  </w:style>
  <w:style w:type="character" w:styleId="Collegamentoipertestuale">
    <w:name w:val="Hyperlink"/>
    <w:rsid w:val="00D22B14"/>
    <w:rPr>
      <w:color w:val="000080"/>
      <w:u w:val="single"/>
    </w:rPr>
  </w:style>
  <w:style w:type="character" w:customStyle="1" w:styleId="ECVInternetLink">
    <w:name w:val="_ECV_InternetLink"/>
    <w:rsid w:val="00D22B14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D22B14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sid w:val="00D22B14"/>
    <w:rPr>
      <w:color w:val="800000"/>
      <w:u w:val="single"/>
    </w:rPr>
  </w:style>
  <w:style w:type="paragraph" w:customStyle="1" w:styleId="Heading">
    <w:name w:val="Heading"/>
    <w:basedOn w:val="Normale"/>
    <w:next w:val="Corpotesto"/>
    <w:rsid w:val="00D22B14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rsid w:val="00D22B14"/>
    <w:pPr>
      <w:spacing w:line="100" w:lineRule="atLeast"/>
    </w:pPr>
  </w:style>
  <w:style w:type="paragraph" w:styleId="Elenco">
    <w:name w:val="List"/>
    <w:basedOn w:val="Corpotesto"/>
    <w:rsid w:val="00D22B14"/>
  </w:style>
  <w:style w:type="paragraph" w:styleId="Didascalia">
    <w:name w:val="caption"/>
    <w:basedOn w:val="Normale"/>
    <w:qFormat/>
    <w:rsid w:val="00D22B14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rsid w:val="00D22B14"/>
    <w:pPr>
      <w:suppressLineNumbers/>
    </w:pPr>
  </w:style>
  <w:style w:type="paragraph" w:customStyle="1" w:styleId="TableContents">
    <w:name w:val="Table Contents"/>
    <w:basedOn w:val="Normale"/>
    <w:rsid w:val="00D22B14"/>
    <w:pPr>
      <w:suppressLineNumbers/>
    </w:pPr>
  </w:style>
  <w:style w:type="paragraph" w:customStyle="1" w:styleId="TableHeading">
    <w:name w:val="Table Heading"/>
    <w:basedOn w:val="TableContents"/>
    <w:rsid w:val="00D22B14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D22B14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D22B14"/>
    <w:rPr>
      <w:color w:val="404040"/>
      <w:sz w:val="20"/>
    </w:rPr>
  </w:style>
  <w:style w:type="paragraph" w:customStyle="1" w:styleId="ECVRightColumn">
    <w:name w:val="_ECV_RightColumn"/>
    <w:basedOn w:val="TableContents"/>
    <w:rsid w:val="00D22B14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D22B14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22B14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D22B14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D22B14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D22B14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D22B14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D22B14"/>
  </w:style>
  <w:style w:type="paragraph" w:customStyle="1" w:styleId="Table">
    <w:name w:val="Table"/>
    <w:basedOn w:val="Didascalia"/>
    <w:rsid w:val="00D22B14"/>
  </w:style>
  <w:style w:type="paragraph" w:customStyle="1" w:styleId="ECVSubSectionHeading">
    <w:name w:val="_ECV_SubSectionHeading"/>
    <w:basedOn w:val="ECVRightColumn"/>
    <w:rsid w:val="00D22B14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22B14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D22B14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D22B14"/>
    <w:pPr>
      <w:spacing w:before="0"/>
    </w:pPr>
  </w:style>
  <w:style w:type="paragraph" w:customStyle="1" w:styleId="ECVHeadingBullet">
    <w:name w:val="_ECV_HeadingBullet"/>
    <w:basedOn w:val="ECVLeftHeading"/>
    <w:rsid w:val="00D22B14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D22B14"/>
    <w:pPr>
      <w:spacing w:before="0" w:line="100" w:lineRule="atLeast"/>
    </w:pPr>
  </w:style>
  <w:style w:type="paragraph" w:customStyle="1" w:styleId="CVMajor">
    <w:name w:val="CV Major"/>
    <w:basedOn w:val="Normale"/>
    <w:rsid w:val="00D22B14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D22B14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rsid w:val="00D22B14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D22B14"/>
    <w:rPr>
      <w:color w:val="17ACE6"/>
    </w:rPr>
  </w:style>
  <w:style w:type="paragraph" w:styleId="Intestazione">
    <w:name w:val="header"/>
    <w:basedOn w:val="Normale"/>
    <w:rsid w:val="00D22B14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D22B14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rsid w:val="00D22B14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D22B14"/>
  </w:style>
  <w:style w:type="paragraph" w:customStyle="1" w:styleId="ECVLeftDetails">
    <w:name w:val="_ECV_LeftDetails"/>
    <w:basedOn w:val="ECVLeftHeading"/>
    <w:rsid w:val="00D22B14"/>
    <w:pPr>
      <w:spacing w:before="23"/>
    </w:pPr>
    <w:rPr>
      <w:caps w:val="0"/>
    </w:rPr>
  </w:style>
  <w:style w:type="paragraph" w:styleId="Pidipagina">
    <w:name w:val="footer"/>
    <w:basedOn w:val="Normale"/>
    <w:rsid w:val="00D22B14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D22B14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22B14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D22B14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22B14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D22B14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D22B14"/>
    <w:rPr>
      <w:u w:val="single"/>
    </w:rPr>
  </w:style>
  <w:style w:type="paragraph" w:customStyle="1" w:styleId="ECVText">
    <w:name w:val="_ECV_Text"/>
    <w:basedOn w:val="Corpotesto"/>
    <w:rsid w:val="00D22B14"/>
  </w:style>
  <w:style w:type="paragraph" w:customStyle="1" w:styleId="ECVBusinessSector">
    <w:name w:val="_ECV_BusinessSector"/>
    <w:basedOn w:val="ECVOrganisationDetails"/>
    <w:rsid w:val="00D22B14"/>
    <w:pPr>
      <w:spacing w:before="113" w:after="0"/>
    </w:pPr>
  </w:style>
  <w:style w:type="paragraph" w:customStyle="1" w:styleId="ECVLanguageName">
    <w:name w:val="_ECV_LanguageName"/>
    <w:basedOn w:val="ECVLanguageCertificate"/>
    <w:rsid w:val="00D22B14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22B14"/>
    <w:pPr>
      <w:spacing w:before="57"/>
    </w:pPr>
  </w:style>
  <w:style w:type="paragraph" w:customStyle="1" w:styleId="ECVOccupationalFieldHeading">
    <w:name w:val="_ECV_OccupationalFieldHeading"/>
    <w:basedOn w:val="ECVLeftHeading"/>
    <w:rsid w:val="00D22B14"/>
    <w:pPr>
      <w:spacing w:before="57"/>
    </w:pPr>
  </w:style>
  <w:style w:type="paragraph" w:customStyle="1" w:styleId="ECVGenderRow">
    <w:name w:val="_ECV_GenderRow"/>
    <w:basedOn w:val="Normale"/>
    <w:rsid w:val="00D22B14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D22B14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rsid w:val="00D22B14"/>
  </w:style>
  <w:style w:type="paragraph" w:customStyle="1" w:styleId="ECVBusinessSectorRow">
    <w:name w:val="_ECV_BusinessSectorRow"/>
    <w:basedOn w:val="Normale"/>
    <w:rsid w:val="00D22B14"/>
  </w:style>
  <w:style w:type="paragraph" w:customStyle="1" w:styleId="ECVBlueBox">
    <w:name w:val="_ECV_BlueBox"/>
    <w:basedOn w:val="ECVNarrowSpacing"/>
    <w:rsid w:val="00D22B14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D22B14"/>
  </w:style>
  <w:style w:type="paragraph" w:customStyle="1" w:styleId="ESPText">
    <w:name w:val="_ESP_Text"/>
    <w:basedOn w:val="ECVText"/>
    <w:rsid w:val="00D22B14"/>
  </w:style>
  <w:style w:type="paragraph" w:customStyle="1" w:styleId="ESPHeading">
    <w:name w:val="_ESP_Heading"/>
    <w:basedOn w:val="ESPText"/>
    <w:rsid w:val="00D22B14"/>
    <w:rPr>
      <w:b/>
      <w:bCs/>
      <w:sz w:val="32"/>
      <w:szCs w:val="32"/>
    </w:rPr>
  </w:style>
  <w:style w:type="paragraph" w:customStyle="1" w:styleId="Footerleft">
    <w:name w:val="Footer left"/>
    <w:basedOn w:val="Normale"/>
    <w:rsid w:val="00D22B14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rsid w:val="00D22B14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D22B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033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033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customStyle="1" w:styleId="OiaeaeiYiio2">
    <w:name w:val="O?ia eaeiYiio 2"/>
    <w:basedOn w:val="Normale"/>
    <w:rsid w:val="00AA577E"/>
    <w:pPr>
      <w:suppressAutoHyphens w:val="0"/>
      <w:jc w:val="right"/>
    </w:pPr>
    <w:rPr>
      <w:rFonts w:ascii="Times New Roman" w:eastAsia="Times New Roman" w:hAnsi="Times New Roman" w:cs="Times New Roman"/>
      <w:i/>
      <w:color w:val="auto"/>
      <w:spacing w:val="0"/>
      <w:kern w:val="0"/>
      <w:szCs w:val="20"/>
      <w:lang w:val="en-US" w:eastAsia="ko-KR" w:bidi="ar-SA"/>
    </w:rPr>
  </w:style>
  <w:style w:type="paragraph" w:styleId="Testodelblocco">
    <w:name w:val="Block Text"/>
    <w:basedOn w:val="Normale"/>
    <w:rsid w:val="00D324A6"/>
    <w:pPr>
      <w:widowControl/>
      <w:suppressAutoHyphens w:val="0"/>
      <w:spacing w:line="360" w:lineRule="auto"/>
      <w:ind w:left="1247" w:right="748"/>
      <w:jc w:val="both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26C0-C29A-456B-8159-2BBDC952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dc:description>Europass CV</dc:description>
  <cp:lastModifiedBy>PATRIARCA MARIELLA</cp:lastModifiedBy>
  <cp:revision>8</cp:revision>
  <cp:lastPrinted>2014-11-05T09:58:00Z</cp:lastPrinted>
  <dcterms:created xsi:type="dcterms:W3CDTF">2017-09-22T15:50:00Z</dcterms:created>
  <dcterms:modified xsi:type="dcterms:W3CDTF">2017-09-25T14:54:00Z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