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4765" w:rsidRDefault="00064765"/>
    <w:p w:rsidR="002E6362" w:rsidRDefault="002E6362"/>
    <w:p w:rsidR="006E4E3D" w:rsidRDefault="006E4E3D"/>
    <w:p w:rsidR="006E4E3D" w:rsidRDefault="006E4E3D"/>
    <w:p w:rsidR="00064765" w:rsidRDefault="00064765"/>
    <w:p w:rsidR="00064765" w:rsidRDefault="00064765"/>
    <w:tbl>
      <w:tblPr>
        <w:tblW w:w="10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61"/>
        <w:gridCol w:w="7370"/>
        <w:gridCol w:w="220"/>
      </w:tblGrid>
      <w:tr w:rsidR="002A00A2" w:rsidRPr="00F2791E" w:rsidTr="00472297">
        <w:trPr>
          <w:gridAfter w:val="1"/>
          <w:wAfter w:w="219" w:type="dxa"/>
          <w:cantSplit/>
          <w:trHeight w:val="101"/>
        </w:trPr>
        <w:tc>
          <w:tcPr>
            <w:tcW w:w="2792" w:type="dxa"/>
            <w:shd w:val="clear" w:color="auto" w:fill="auto"/>
            <w:vAlign w:val="center"/>
          </w:tcPr>
          <w:p w:rsidR="002A00A2" w:rsidRPr="009718F1" w:rsidRDefault="002A00A2" w:rsidP="00472297">
            <w:pPr>
              <w:pStyle w:val="ECVPersonalInfoHeading"/>
              <w:jc w:val="left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432" w:type="dxa"/>
            <w:gridSpan w:val="2"/>
            <w:shd w:val="clear" w:color="auto" w:fill="auto"/>
            <w:vAlign w:val="center"/>
          </w:tcPr>
          <w:p w:rsidR="002A00A2" w:rsidRPr="009718F1" w:rsidRDefault="00F2791E" w:rsidP="00F2791E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Francesca</w:t>
            </w:r>
            <w:r w:rsidR="002A00A2" w:rsidRPr="009718F1">
              <w:rPr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>Pacelli</w:t>
            </w:r>
          </w:p>
        </w:tc>
      </w:tr>
      <w:tr w:rsidR="002A00A2" w:rsidRPr="00631D15" w:rsidTr="00472297">
        <w:trPr>
          <w:gridAfter w:val="1"/>
          <w:wAfter w:w="220" w:type="dxa"/>
          <w:cantSplit/>
          <w:trHeight w:hRule="exact" w:val="1018"/>
        </w:trPr>
        <w:tc>
          <w:tcPr>
            <w:tcW w:w="10223" w:type="dxa"/>
            <w:gridSpan w:val="3"/>
            <w:shd w:val="clear" w:color="auto" w:fill="auto"/>
          </w:tcPr>
          <w:tbl>
            <w:tblPr>
              <w:tblW w:w="1019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84"/>
              <w:gridCol w:w="7410"/>
            </w:tblGrid>
            <w:tr w:rsidR="005E37EF" w:rsidRPr="00631D15" w:rsidTr="00472297">
              <w:trPr>
                <w:cantSplit/>
                <w:trHeight w:val="247"/>
              </w:trPr>
              <w:tc>
                <w:tcPr>
                  <w:tcW w:w="27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37EF" w:rsidRDefault="005E37EF" w:rsidP="00472297">
                  <w:pPr>
                    <w:pStyle w:val="ECVLeftHeading"/>
                    <w:jc w:val="left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POSIZIONE RICOPERTA</w:t>
                  </w:r>
                </w:p>
              </w:tc>
              <w:tc>
                <w:tcPr>
                  <w:tcW w:w="7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37EF" w:rsidRDefault="005E37EF" w:rsidP="00AD2243">
                  <w:pPr>
                    <w:pStyle w:val="ECVNameField"/>
                    <w:rPr>
                      <w:lang w:val="it-IT"/>
                    </w:rPr>
                  </w:pPr>
                </w:p>
                <w:p w:rsidR="005E37EF" w:rsidRDefault="005E37EF" w:rsidP="00AD2243">
                  <w:pPr>
                    <w:pStyle w:val="ECVNameField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Responsabile di U.O.</w:t>
                  </w:r>
                </w:p>
                <w:p w:rsidR="005E37EF" w:rsidRDefault="005E37EF" w:rsidP="00AD2243">
                  <w:pPr>
                    <w:pStyle w:val="ECVNameField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Agenzia del Demanio</w:t>
                  </w:r>
                </w:p>
              </w:tc>
            </w:tr>
          </w:tbl>
          <w:p w:rsidR="002A00A2" w:rsidRPr="00AB1E65" w:rsidRDefault="002A00A2" w:rsidP="005E37EF">
            <w:pPr>
              <w:pStyle w:val="ECVComments"/>
              <w:jc w:val="left"/>
              <w:rPr>
                <w:noProof/>
                <w:color w:val="auto"/>
                <w:sz w:val="18"/>
                <w:szCs w:val="18"/>
                <w:lang w:val="it-IT"/>
              </w:rPr>
            </w:pPr>
          </w:p>
        </w:tc>
      </w:tr>
      <w:tr w:rsidR="002A00A2" w:rsidRPr="00631D15" w:rsidTr="00472297">
        <w:trPr>
          <w:gridAfter w:val="1"/>
          <w:wAfter w:w="219" w:type="dxa"/>
          <w:cantSplit/>
          <w:trHeight w:val="101"/>
        </w:trPr>
        <w:tc>
          <w:tcPr>
            <w:tcW w:w="2792" w:type="dxa"/>
            <w:vMerge w:val="restart"/>
            <w:shd w:val="clear" w:color="auto" w:fill="auto"/>
          </w:tcPr>
          <w:p w:rsidR="00472297" w:rsidRPr="00472297" w:rsidRDefault="00472297" w:rsidP="00472297">
            <w:pPr>
              <w:rPr>
                <w:lang w:val="it-IT"/>
              </w:rPr>
            </w:pPr>
          </w:p>
          <w:p w:rsidR="00DE4D5D" w:rsidRDefault="00DE4D5D" w:rsidP="00472297">
            <w:pPr>
              <w:rPr>
                <w:lang w:val="it-IT"/>
              </w:rPr>
            </w:pPr>
          </w:p>
          <w:p w:rsidR="00DE4D5D" w:rsidRDefault="00DE4D5D" w:rsidP="00DE4D5D">
            <w:pPr>
              <w:rPr>
                <w:lang w:val="it-IT"/>
              </w:rPr>
            </w:pPr>
          </w:p>
          <w:p w:rsidR="002A00A2" w:rsidRPr="00DE4D5D" w:rsidRDefault="002A00A2" w:rsidP="00DE4D5D">
            <w:pPr>
              <w:rPr>
                <w:lang w:val="it-IT"/>
              </w:rPr>
            </w:pPr>
          </w:p>
        </w:tc>
        <w:tc>
          <w:tcPr>
            <w:tcW w:w="7432" w:type="dxa"/>
            <w:gridSpan w:val="2"/>
            <w:shd w:val="clear" w:color="auto" w:fill="auto"/>
          </w:tcPr>
          <w:p w:rsidR="002A00A2" w:rsidRPr="00AB1E65" w:rsidRDefault="002A00A2" w:rsidP="00F2791E">
            <w:pPr>
              <w:pStyle w:val="ECVContactDetails0"/>
              <w:rPr>
                <w:noProof/>
                <w:color w:val="auto"/>
                <w:kern w:val="1"/>
                <w:lang w:val="it-IT"/>
              </w:rPr>
            </w:pPr>
          </w:p>
        </w:tc>
      </w:tr>
      <w:tr w:rsidR="002A00A2" w:rsidRPr="00631D15" w:rsidTr="00472297">
        <w:trPr>
          <w:gridAfter w:val="1"/>
          <w:wAfter w:w="219" w:type="dxa"/>
          <w:cantSplit/>
          <w:trHeight w:val="101"/>
        </w:trPr>
        <w:tc>
          <w:tcPr>
            <w:tcW w:w="2792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432" w:type="dxa"/>
            <w:gridSpan w:val="2"/>
            <w:shd w:val="clear" w:color="auto" w:fill="auto"/>
          </w:tcPr>
          <w:p w:rsidR="002A00A2" w:rsidRDefault="002A00A2" w:rsidP="00F2791E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</w:p>
          <w:p w:rsidR="00927E4A" w:rsidRPr="009718F1" w:rsidRDefault="00927E4A" w:rsidP="00F2791E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</w:p>
        </w:tc>
      </w:tr>
      <w:tr w:rsidR="002A00A2" w:rsidRPr="00631D15" w:rsidTr="00472297">
        <w:trPr>
          <w:gridAfter w:val="1"/>
          <w:wAfter w:w="219" w:type="dxa"/>
          <w:cantSplit/>
          <w:trHeight w:val="43"/>
        </w:trPr>
        <w:tc>
          <w:tcPr>
            <w:tcW w:w="2792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432" w:type="dxa"/>
            <w:gridSpan w:val="2"/>
            <w:shd w:val="clear" w:color="auto" w:fill="auto"/>
            <w:vAlign w:val="center"/>
          </w:tcPr>
          <w:p w:rsidR="002A00A2" w:rsidRPr="009718F1" w:rsidRDefault="002A00A2" w:rsidP="009D67F6">
            <w:pPr>
              <w:pStyle w:val="ECVContactDetails0"/>
              <w:rPr>
                <w:noProof/>
                <w:lang w:val="it-IT"/>
              </w:rPr>
            </w:pPr>
          </w:p>
        </w:tc>
      </w:tr>
      <w:tr w:rsidR="002A00A2" w:rsidRPr="00631D15" w:rsidTr="00927E4A">
        <w:trPr>
          <w:gridAfter w:val="1"/>
          <w:wAfter w:w="219" w:type="dxa"/>
          <w:cantSplit/>
          <w:trHeight w:val="74"/>
        </w:trPr>
        <w:tc>
          <w:tcPr>
            <w:tcW w:w="2792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432" w:type="dxa"/>
            <w:gridSpan w:val="2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</w:p>
        </w:tc>
      </w:tr>
      <w:tr w:rsidR="002A00A2" w:rsidRPr="00631D15" w:rsidTr="00DE4D5D">
        <w:trPr>
          <w:gridAfter w:val="1"/>
          <w:wAfter w:w="219" w:type="dxa"/>
          <w:cantSplit/>
          <w:trHeight w:val="74"/>
        </w:trPr>
        <w:tc>
          <w:tcPr>
            <w:tcW w:w="2792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432" w:type="dxa"/>
            <w:gridSpan w:val="2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</w:p>
        </w:tc>
      </w:tr>
      <w:tr w:rsidR="002A00A2" w:rsidRPr="00631D15" w:rsidTr="00472297">
        <w:trPr>
          <w:gridAfter w:val="1"/>
          <w:wAfter w:w="219" w:type="dxa"/>
          <w:cantSplit/>
          <w:trHeight w:val="43"/>
        </w:trPr>
        <w:tc>
          <w:tcPr>
            <w:tcW w:w="2792" w:type="dxa"/>
            <w:vMerge/>
            <w:shd w:val="clear" w:color="auto" w:fill="auto"/>
          </w:tcPr>
          <w:p w:rsidR="002A00A2" w:rsidRPr="00615D6A" w:rsidRDefault="002A00A2">
            <w:pPr>
              <w:rPr>
                <w:noProof/>
                <w:sz w:val="18"/>
                <w:szCs w:val="18"/>
                <w:lang w:val="it-IT"/>
              </w:rPr>
            </w:pPr>
          </w:p>
        </w:tc>
        <w:tc>
          <w:tcPr>
            <w:tcW w:w="7432" w:type="dxa"/>
            <w:gridSpan w:val="2"/>
            <w:shd w:val="clear" w:color="auto" w:fill="auto"/>
            <w:vAlign w:val="center"/>
          </w:tcPr>
          <w:p w:rsidR="002A00A2" w:rsidRPr="00615D6A" w:rsidRDefault="002A00A2" w:rsidP="00BB68BC">
            <w:pPr>
              <w:pStyle w:val="ECVGenderRow"/>
              <w:rPr>
                <w:noProof/>
                <w:sz w:val="18"/>
                <w:szCs w:val="18"/>
                <w:lang w:val="it-IT"/>
              </w:rPr>
            </w:pPr>
          </w:p>
        </w:tc>
      </w:tr>
      <w:tr w:rsidR="002A00A2" w:rsidRPr="009718F1" w:rsidTr="00472297">
        <w:trPr>
          <w:trHeight w:val="65"/>
        </w:trPr>
        <w:tc>
          <w:tcPr>
            <w:tcW w:w="2853" w:type="dxa"/>
            <w:gridSpan w:val="2"/>
            <w:shd w:val="clear" w:color="auto" w:fill="auto"/>
          </w:tcPr>
          <w:p w:rsidR="002A00A2" w:rsidRPr="009718F1" w:rsidRDefault="00452CE3" w:rsidP="00452CE3">
            <w:pPr>
              <w:pStyle w:val="ECVLeftHeading"/>
              <w:jc w:val="left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E</w:t>
            </w:r>
            <w:r w:rsidR="0020497C">
              <w:rPr>
                <w:caps w:val="0"/>
                <w:noProof/>
                <w:lang w:val="it-IT"/>
              </w:rPr>
              <w:t>SPERIENZA</w:t>
            </w:r>
            <w:r>
              <w:rPr>
                <w:caps w:val="0"/>
                <w:noProof/>
                <w:lang w:val="it-IT"/>
              </w:rPr>
              <w:t xml:space="preserve"> </w:t>
            </w:r>
            <w:r w:rsidR="002A00A2" w:rsidRPr="009718F1">
              <w:rPr>
                <w:caps w:val="0"/>
                <w:noProof/>
                <w:lang w:val="it-IT"/>
              </w:rPr>
              <w:t>PROFESSIONALE</w:t>
            </w:r>
          </w:p>
        </w:tc>
        <w:tc>
          <w:tcPr>
            <w:tcW w:w="7590" w:type="dxa"/>
            <w:gridSpan w:val="2"/>
            <w:shd w:val="clear" w:color="auto" w:fill="auto"/>
            <w:vAlign w:val="bottom"/>
          </w:tcPr>
          <w:p w:rsidR="0020497C" w:rsidRDefault="00927E4A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F1324F1" wp14:editId="2C7D094B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97C" w:rsidRDefault="0020497C">
            <w:pPr>
              <w:pStyle w:val="ECVBlueBox"/>
              <w:rPr>
                <w:noProof/>
                <w:lang w:val="it-IT"/>
              </w:rPr>
            </w:pPr>
          </w:p>
          <w:p w:rsidR="002A00A2" w:rsidRPr="009718F1" w:rsidRDefault="002A00A2">
            <w:pPr>
              <w:pStyle w:val="ECVBlueBox"/>
              <w:rPr>
                <w:noProof/>
                <w:lang w:val="it-IT"/>
              </w:rPr>
            </w:pPr>
          </w:p>
        </w:tc>
      </w:tr>
    </w:tbl>
    <w:p w:rsidR="005E4555" w:rsidRDefault="005E4555" w:rsidP="005E4555">
      <w:pPr>
        <w:pStyle w:val="ECVLeftHeading"/>
        <w:jc w:val="left"/>
        <w:rPr>
          <w:noProof/>
          <w:lang w:val="it-IT"/>
        </w:rPr>
      </w:pPr>
    </w:p>
    <w:p w:rsidR="005E37EF" w:rsidRDefault="005E37EF" w:rsidP="005E4555">
      <w:pPr>
        <w:pStyle w:val="ECVLeftHeading"/>
        <w:jc w:val="left"/>
        <w:rPr>
          <w:noProof/>
          <w:lang w:val="it-IT"/>
        </w:rPr>
      </w:pPr>
    </w:p>
    <w:p w:rsidR="00472297" w:rsidRDefault="00D84F6C" w:rsidP="00472297">
      <w:pPr>
        <w:pStyle w:val="ECVNameField"/>
        <w:rPr>
          <w:noProof/>
          <w:color w:val="auto"/>
          <w:sz w:val="18"/>
          <w:lang w:val="it-IT"/>
        </w:rPr>
      </w:pPr>
      <w:r>
        <w:rPr>
          <w:noProof/>
          <w:color w:val="0E4194"/>
          <w:sz w:val="18"/>
          <w:lang w:val="it-IT"/>
        </w:rPr>
        <w:t>Dal 1/9/</w:t>
      </w:r>
      <w:r w:rsidR="005E37EF" w:rsidRPr="00472297">
        <w:rPr>
          <w:noProof/>
          <w:color w:val="0E4194"/>
          <w:sz w:val="18"/>
          <w:lang w:val="it-IT"/>
        </w:rPr>
        <w:t>2015</w:t>
      </w:r>
      <w:r w:rsidR="00472297" w:rsidRPr="00472297">
        <w:rPr>
          <w:noProof/>
          <w:color w:val="0E4194"/>
          <w:sz w:val="18"/>
          <w:lang w:val="it-IT"/>
        </w:rPr>
        <w:t xml:space="preserve">                    </w:t>
      </w:r>
      <w:r w:rsidR="00472297">
        <w:rPr>
          <w:noProof/>
          <w:color w:val="0E4194"/>
          <w:sz w:val="18"/>
          <w:lang w:val="it-IT"/>
        </w:rPr>
        <w:t xml:space="preserve">                   </w:t>
      </w:r>
      <w:r>
        <w:rPr>
          <w:noProof/>
          <w:color w:val="0E4194"/>
          <w:sz w:val="18"/>
          <w:lang w:val="it-IT"/>
        </w:rPr>
        <w:t xml:space="preserve"> </w:t>
      </w:r>
      <w:r w:rsidR="00472297">
        <w:rPr>
          <w:noProof/>
          <w:color w:val="0E4194"/>
          <w:sz w:val="18"/>
          <w:lang w:val="it-IT"/>
        </w:rPr>
        <w:t xml:space="preserve"> </w:t>
      </w:r>
      <w:r w:rsidR="00EA0E8E">
        <w:rPr>
          <w:noProof/>
          <w:color w:val="0E4194"/>
          <w:sz w:val="18"/>
          <w:lang w:val="it-IT"/>
        </w:rPr>
        <w:t xml:space="preserve"> </w:t>
      </w:r>
      <w:r w:rsidR="00472297" w:rsidRPr="00E97566">
        <w:rPr>
          <w:noProof/>
          <w:color w:val="auto"/>
          <w:sz w:val="18"/>
          <w:lang w:val="it-IT"/>
        </w:rPr>
        <w:t xml:space="preserve">Responsabile PA e Locazioni Passive </w:t>
      </w:r>
    </w:p>
    <w:p w:rsidR="00472297" w:rsidRPr="00E97566" w:rsidRDefault="00472297" w:rsidP="00472297">
      <w:pPr>
        <w:pStyle w:val="ECVNameField"/>
        <w:ind w:left="2127"/>
        <w:rPr>
          <w:noProof/>
          <w:color w:val="auto"/>
          <w:sz w:val="18"/>
          <w:lang w:val="it-IT"/>
        </w:rPr>
      </w:pPr>
      <w:r>
        <w:rPr>
          <w:noProof/>
          <w:color w:val="auto"/>
          <w:sz w:val="18"/>
          <w:lang w:val="it-IT"/>
        </w:rPr>
        <w:t xml:space="preserve">              </w:t>
      </w:r>
      <w:r w:rsidR="00EA0E8E">
        <w:rPr>
          <w:noProof/>
          <w:color w:val="auto"/>
          <w:sz w:val="18"/>
          <w:lang w:val="it-IT"/>
        </w:rPr>
        <w:t xml:space="preserve"> </w:t>
      </w:r>
      <w:r w:rsidRPr="00E97566">
        <w:rPr>
          <w:noProof/>
          <w:color w:val="auto"/>
          <w:sz w:val="18"/>
          <w:lang w:val="it-IT"/>
        </w:rPr>
        <w:t>Direzione Centrale Gestio</w:t>
      </w:r>
      <w:r>
        <w:rPr>
          <w:noProof/>
          <w:color w:val="auto"/>
          <w:sz w:val="18"/>
          <w:lang w:val="it-IT"/>
        </w:rPr>
        <w:t xml:space="preserve">ne Patrimonio Immobiliare dello </w:t>
      </w:r>
      <w:r w:rsidRPr="00E97566">
        <w:rPr>
          <w:noProof/>
          <w:color w:val="auto"/>
          <w:sz w:val="18"/>
          <w:lang w:val="it-IT"/>
        </w:rPr>
        <w:t>Stato</w:t>
      </w:r>
      <w:r>
        <w:rPr>
          <w:noProof/>
          <w:color w:val="auto"/>
          <w:sz w:val="18"/>
          <w:lang w:val="it-IT"/>
        </w:rPr>
        <w:t xml:space="preserve"> </w:t>
      </w:r>
    </w:p>
    <w:p w:rsidR="005E37EF" w:rsidRDefault="005E37EF" w:rsidP="005E4555">
      <w:pPr>
        <w:pStyle w:val="ECVLeftHeading"/>
        <w:jc w:val="left"/>
        <w:rPr>
          <w:noProof/>
          <w:lang w:val="it-IT"/>
        </w:rPr>
      </w:pPr>
    </w:p>
    <w:p w:rsidR="00472297" w:rsidRPr="00977FCB" w:rsidRDefault="00472297" w:rsidP="00977FCB">
      <w:pPr>
        <w:pStyle w:val="ECVNameField"/>
        <w:rPr>
          <w:noProof/>
          <w:color w:val="auto"/>
          <w:sz w:val="18"/>
          <w:lang w:val="it-IT"/>
        </w:rPr>
      </w:pPr>
    </w:p>
    <w:p w:rsidR="00787755" w:rsidRDefault="00D84F6C" w:rsidP="00977FCB">
      <w:pPr>
        <w:pStyle w:val="ECVNameField"/>
        <w:rPr>
          <w:noProof/>
          <w:color w:val="auto"/>
          <w:sz w:val="18"/>
          <w:lang w:val="it-IT"/>
        </w:rPr>
      </w:pPr>
      <w:r w:rsidRPr="00977FCB">
        <w:rPr>
          <w:noProof/>
          <w:color w:val="0E4194"/>
          <w:sz w:val="18"/>
          <w:lang w:val="it-IT"/>
        </w:rPr>
        <w:t>11/2012 – 8/2015</w:t>
      </w:r>
      <w:r w:rsidR="005E4555" w:rsidRPr="00977FCB">
        <w:rPr>
          <w:noProof/>
          <w:color w:val="0E4194"/>
          <w:sz w:val="18"/>
          <w:lang w:val="it-IT"/>
        </w:rPr>
        <w:t xml:space="preserve">  </w:t>
      </w:r>
      <w:r w:rsidR="005E37EF" w:rsidRPr="00977FCB">
        <w:rPr>
          <w:noProof/>
          <w:color w:val="auto"/>
          <w:sz w:val="18"/>
          <w:lang w:val="it-IT"/>
        </w:rPr>
        <w:tab/>
      </w:r>
      <w:r w:rsidR="00516EDA" w:rsidRPr="00977FCB">
        <w:rPr>
          <w:noProof/>
          <w:color w:val="auto"/>
          <w:sz w:val="18"/>
          <w:lang w:val="it-IT"/>
        </w:rPr>
        <w:tab/>
      </w:r>
      <w:r w:rsidR="00863F5E" w:rsidRPr="00977FCB">
        <w:rPr>
          <w:noProof/>
          <w:color w:val="auto"/>
          <w:sz w:val="18"/>
          <w:lang w:val="it-IT"/>
        </w:rPr>
        <w:t xml:space="preserve">            </w:t>
      </w:r>
      <w:r w:rsidR="00631D15">
        <w:rPr>
          <w:noProof/>
          <w:color w:val="auto"/>
          <w:sz w:val="18"/>
          <w:lang w:val="it-IT"/>
        </w:rPr>
        <w:t xml:space="preserve">  </w:t>
      </w:r>
      <w:r w:rsidR="00EA0E8E" w:rsidRPr="00977FCB">
        <w:rPr>
          <w:noProof/>
          <w:color w:val="auto"/>
          <w:sz w:val="18"/>
          <w:lang w:val="it-IT"/>
        </w:rPr>
        <w:t xml:space="preserve"> </w:t>
      </w:r>
      <w:bookmarkStart w:id="0" w:name="_GoBack"/>
      <w:bookmarkEnd w:id="0"/>
      <w:r w:rsidR="00516EDA" w:rsidRPr="00787755">
        <w:rPr>
          <w:noProof/>
          <w:color w:val="auto"/>
          <w:sz w:val="18"/>
          <w:lang w:val="it-IT"/>
        </w:rPr>
        <w:t>PA e Locazioni Passive</w:t>
      </w:r>
    </w:p>
    <w:p w:rsidR="00B726F7" w:rsidRPr="00977FCB" w:rsidRDefault="00863F5E" w:rsidP="00977FCB">
      <w:pPr>
        <w:pStyle w:val="ECVNameField"/>
        <w:rPr>
          <w:noProof/>
          <w:color w:val="auto"/>
          <w:sz w:val="18"/>
          <w:lang w:val="it-IT"/>
        </w:rPr>
      </w:pPr>
      <w:r>
        <w:rPr>
          <w:noProof/>
          <w:color w:val="auto"/>
          <w:sz w:val="18"/>
          <w:lang w:val="it-IT"/>
        </w:rPr>
        <w:tab/>
      </w:r>
      <w:r>
        <w:rPr>
          <w:noProof/>
          <w:color w:val="auto"/>
          <w:sz w:val="18"/>
          <w:lang w:val="it-IT"/>
        </w:rPr>
        <w:tab/>
      </w:r>
      <w:r>
        <w:rPr>
          <w:noProof/>
          <w:color w:val="auto"/>
          <w:sz w:val="18"/>
          <w:lang w:val="it-IT"/>
        </w:rPr>
        <w:tab/>
        <w:t xml:space="preserve">            </w:t>
      </w:r>
      <w:r w:rsidR="00EA0E8E">
        <w:rPr>
          <w:noProof/>
          <w:color w:val="auto"/>
          <w:sz w:val="18"/>
          <w:lang w:val="it-IT"/>
        </w:rPr>
        <w:t xml:space="preserve"> </w:t>
      </w:r>
      <w:r w:rsidR="00631D15">
        <w:rPr>
          <w:noProof/>
          <w:color w:val="auto"/>
          <w:sz w:val="18"/>
          <w:lang w:val="it-IT"/>
        </w:rPr>
        <w:t xml:space="preserve">  </w:t>
      </w:r>
      <w:r w:rsidR="00787755">
        <w:rPr>
          <w:noProof/>
          <w:color w:val="auto"/>
          <w:sz w:val="18"/>
          <w:lang w:val="it-IT"/>
        </w:rPr>
        <w:t>Direzione Centrale Gestione Patrimonio Immobiliare dello Stato</w:t>
      </w:r>
      <w:r w:rsidR="00B726F7" w:rsidRPr="00977FCB">
        <w:rPr>
          <w:noProof/>
          <w:color w:val="auto"/>
          <w:sz w:val="18"/>
          <w:lang w:val="it-IT"/>
        </w:rPr>
        <w:t xml:space="preserve"> </w:t>
      </w:r>
    </w:p>
    <w:p w:rsidR="00A871DA" w:rsidRDefault="00A871DA" w:rsidP="00D76504">
      <w:pPr>
        <w:pStyle w:val="ECVSubSectionHeading"/>
        <w:jc w:val="both"/>
        <w:rPr>
          <w:noProof/>
          <w:sz w:val="18"/>
          <w:szCs w:val="18"/>
          <w:lang w:val="it-IT"/>
        </w:rPr>
      </w:pPr>
    </w:p>
    <w:p w:rsidR="00B726F7" w:rsidRDefault="00D76504" w:rsidP="00D84F6C">
      <w:pPr>
        <w:pStyle w:val="ECVSubSectionHeading"/>
        <w:ind w:left="2835" w:hanging="2835"/>
        <w:rPr>
          <w:noProof/>
          <w:sz w:val="18"/>
          <w:szCs w:val="18"/>
          <w:lang w:val="it-IT"/>
        </w:rPr>
      </w:pPr>
      <w:r>
        <w:rPr>
          <w:noProof/>
          <w:sz w:val="18"/>
          <w:szCs w:val="18"/>
          <w:lang w:val="it-IT"/>
        </w:rPr>
        <w:t xml:space="preserve"> </w:t>
      </w:r>
    </w:p>
    <w:p w:rsidR="005C694A" w:rsidRPr="00E97566" w:rsidRDefault="00D84F6C" w:rsidP="00B619B0">
      <w:pPr>
        <w:pStyle w:val="ECVNameField"/>
        <w:rPr>
          <w:noProof/>
          <w:color w:val="auto"/>
          <w:sz w:val="18"/>
          <w:lang w:val="it-IT"/>
        </w:rPr>
      </w:pPr>
      <w:r w:rsidRPr="00977FCB">
        <w:rPr>
          <w:noProof/>
          <w:color w:val="0E4194"/>
          <w:sz w:val="18"/>
          <w:szCs w:val="24"/>
          <w:lang w:val="it-IT"/>
        </w:rPr>
        <w:t>1/2009</w:t>
      </w:r>
      <w:r w:rsidR="002726C5" w:rsidRPr="00977FCB">
        <w:rPr>
          <w:noProof/>
          <w:color w:val="0E4194"/>
          <w:sz w:val="18"/>
          <w:szCs w:val="24"/>
          <w:lang w:val="it-IT"/>
        </w:rPr>
        <w:t xml:space="preserve"> </w:t>
      </w:r>
      <w:r w:rsidRPr="00977FCB">
        <w:rPr>
          <w:noProof/>
          <w:color w:val="0E4194"/>
          <w:sz w:val="18"/>
          <w:szCs w:val="24"/>
          <w:lang w:val="it-IT"/>
        </w:rPr>
        <w:t>-10/2012</w:t>
      </w:r>
      <w:r w:rsidR="005C694A" w:rsidRPr="00977FCB">
        <w:rPr>
          <w:noProof/>
          <w:color w:val="auto"/>
          <w:sz w:val="18"/>
          <w:lang w:val="it-IT"/>
        </w:rPr>
        <w:tab/>
      </w:r>
      <w:r w:rsidR="00EA0E8E">
        <w:rPr>
          <w:b/>
          <w:bCs/>
          <w:noProof/>
          <w:color w:val="auto"/>
          <w:sz w:val="18"/>
          <w:lang w:val="it-IT"/>
        </w:rPr>
        <w:tab/>
        <w:t xml:space="preserve">            </w:t>
      </w:r>
      <w:r w:rsidR="00B619B0">
        <w:rPr>
          <w:b/>
          <w:bCs/>
          <w:noProof/>
          <w:color w:val="auto"/>
          <w:sz w:val="18"/>
          <w:lang w:val="it-IT"/>
        </w:rPr>
        <w:t xml:space="preserve">  </w:t>
      </w:r>
      <w:r w:rsidR="00EA0E8E">
        <w:rPr>
          <w:b/>
          <w:bCs/>
          <w:noProof/>
          <w:color w:val="auto"/>
          <w:sz w:val="18"/>
          <w:lang w:val="it-IT"/>
        </w:rPr>
        <w:t xml:space="preserve"> </w:t>
      </w:r>
      <w:r w:rsidR="005C694A" w:rsidRPr="00E97566">
        <w:rPr>
          <w:noProof/>
          <w:color w:val="auto"/>
          <w:sz w:val="18"/>
          <w:lang w:val="it-IT"/>
        </w:rPr>
        <w:t>Servizi alla P</w:t>
      </w:r>
      <w:r w:rsidR="002C0351">
        <w:rPr>
          <w:noProof/>
          <w:color w:val="auto"/>
          <w:sz w:val="18"/>
          <w:lang w:val="it-IT"/>
        </w:rPr>
        <w:t>A</w:t>
      </w:r>
    </w:p>
    <w:p w:rsidR="005C694A" w:rsidRDefault="00EA0E8E" w:rsidP="00B619B0">
      <w:pPr>
        <w:pStyle w:val="ECVNameField"/>
        <w:rPr>
          <w:noProof/>
          <w:lang w:val="it-IT"/>
        </w:rPr>
      </w:pPr>
      <w:r>
        <w:rPr>
          <w:noProof/>
          <w:color w:val="auto"/>
          <w:sz w:val="18"/>
          <w:lang w:val="it-IT"/>
        </w:rPr>
        <w:t xml:space="preserve">               </w:t>
      </w:r>
      <w:r w:rsidR="00B619B0">
        <w:rPr>
          <w:noProof/>
          <w:color w:val="auto"/>
          <w:sz w:val="18"/>
          <w:lang w:val="it-IT"/>
        </w:rPr>
        <w:tab/>
      </w:r>
      <w:r w:rsidR="00B619B0">
        <w:rPr>
          <w:noProof/>
          <w:color w:val="auto"/>
          <w:sz w:val="18"/>
          <w:lang w:val="it-IT"/>
        </w:rPr>
        <w:tab/>
      </w:r>
      <w:r w:rsidR="00B619B0">
        <w:rPr>
          <w:noProof/>
          <w:color w:val="auto"/>
          <w:sz w:val="18"/>
          <w:lang w:val="it-IT"/>
        </w:rPr>
        <w:tab/>
      </w:r>
      <w:r w:rsidR="00B619B0">
        <w:rPr>
          <w:noProof/>
          <w:color w:val="auto"/>
          <w:sz w:val="18"/>
          <w:lang w:val="it-IT"/>
        </w:rPr>
        <w:tab/>
      </w:r>
      <w:r w:rsidR="005C694A" w:rsidRPr="00E97566">
        <w:rPr>
          <w:noProof/>
          <w:color w:val="auto"/>
          <w:sz w:val="18"/>
          <w:lang w:val="it-IT"/>
        </w:rPr>
        <w:t xml:space="preserve">Direzione </w:t>
      </w:r>
      <w:r w:rsidR="005C694A">
        <w:rPr>
          <w:noProof/>
          <w:color w:val="auto"/>
          <w:sz w:val="18"/>
          <w:lang w:val="it-IT"/>
        </w:rPr>
        <w:t xml:space="preserve">Area Operativa </w:t>
      </w:r>
      <w:r w:rsidR="005C694A">
        <w:rPr>
          <w:noProof/>
          <w:lang w:val="it-IT"/>
        </w:rPr>
        <w:tab/>
      </w:r>
    </w:p>
    <w:p w:rsidR="00BA7BED" w:rsidRPr="00D76504" w:rsidRDefault="00BA7BED" w:rsidP="00BA7BED">
      <w:pPr>
        <w:pStyle w:val="ECVSectionBullet"/>
        <w:jc w:val="both"/>
        <w:rPr>
          <w:noProof/>
          <w:szCs w:val="18"/>
          <w:lang w:val="it-IT"/>
        </w:rPr>
      </w:pPr>
    </w:p>
    <w:p w:rsidR="00F32489" w:rsidRDefault="00F32489" w:rsidP="005C694A">
      <w:pPr>
        <w:pStyle w:val="ECVSubSectionHeading"/>
        <w:ind w:left="6113" w:hanging="2835"/>
        <w:rPr>
          <w:noProof/>
          <w:lang w:val="it-IT"/>
        </w:rPr>
      </w:pPr>
    </w:p>
    <w:tbl>
      <w:tblPr>
        <w:tblpPr w:topFromText="6" w:bottomFromText="170" w:vertAnchor="text" w:tblpY="6"/>
        <w:tblW w:w="10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76"/>
      </w:tblGrid>
      <w:tr w:rsidR="00D76504" w:rsidRPr="00631D15" w:rsidTr="00B619B0">
        <w:trPr>
          <w:cantSplit/>
          <w:trHeight w:val="644"/>
        </w:trPr>
        <w:tc>
          <w:tcPr>
            <w:tcW w:w="2835" w:type="dxa"/>
            <w:vMerge w:val="restart"/>
            <w:shd w:val="clear" w:color="auto" w:fill="auto"/>
          </w:tcPr>
          <w:p w:rsidR="00D76504" w:rsidRDefault="00D84F6C" w:rsidP="00AE2193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12/2005 – 12/2008</w:t>
            </w:r>
          </w:p>
          <w:p w:rsidR="00D76504" w:rsidRDefault="00D76504" w:rsidP="00AE2193">
            <w:pPr>
              <w:pStyle w:val="ECVDate"/>
              <w:jc w:val="left"/>
              <w:rPr>
                <w:noProof/>
                <w:lang w:val="it-IT"/>
              </w:rPr>
            </w:pPr>
          </w:p>
          <w:p w:rsidR="00D76504" w:rsidRDefault="00D76504" w:rsidP="00AE2193">
            <w:pPr>
              <w:pStyle w:val="ECVDate"/>
              <w:jc w:val="left"/>
              <w:rPr>
                <w:noProof/>
                <w:lang w:val="it-IT"/>
              </w:rPr>
            </w:pPr>
          </w:p>
          <w:p w:rsidR="00D76504" w:rsidRDefault="00D76504" w:rsidP="00AE2193">
            <w:pPr>
              <w:pStyle w:val="ECVDate"/>
              <w:jc w:val="left"/>
              <w:rPr>
                <w:noProof/>
                <w:lang w:val="it-IT"/>
              </w:rPr>
            </w:pPr>
          </w:p>
          <w:p w:rsidR="00D76504" w:rsidRPr="004876B9" w:rsidRDefault="00D76504" w:rsidP="00AE2193">
            <w:pPr>
              <w:pStyle w:val="ECVDate"/>
              <w:jc w:val="left"/>
              <w:rPr>
                <w:noProof/>
                <w:lang w:val="it-IT"/>
              </w:rPr>
            </w:pPr>
          </w:p>
        </w:tc>
        <w:tc>
          <w:tcPr>
            <w:tcW w:w="7676" w:type="dxa"/>
            <w:shd w:val="clear" w:color="auto" w:fill="auto"/>
          </w:tcPr>
          <w:p w:rsidR="000073D0" w:rsidRPr="00E97566" w:rsidRDefault="000073D0" w:rsidP="000073D0">
            <w:pPr>
              <w:pStyle w:val="ECVNameField"/>
              <w:rPr>
                <w:noProof/>
                <w:color w:val="auto"/>
                <w:sz w:val="18"/>
                <w:lang w:val="it-IT"/>
              </w:rPr>
            </w:pPr>
            <w:r w:rsidRPr="00E97566">
              <w:rPr>
                <w:noProof/>
                <w:color w:val="auto"/>
                <w:sz w:val="18"/>
                <w:lang w:val="it-IT"/>
              </w:rPr>
              <w:t xml:space="preserve">Servizi al </w:t>
            </w:r>
            <w:r>
              <w:rPr>
                <w:noProof/>
                <w:color w:val="auto"/>
                <w:sz w:val="18"/>
                <w:lang w:val="it-IT"/>
              </w:rPr>
              <w:t xml:space="preserve">Territorio </w:t>
            </w:r>
          </w:p>
          <w:p w:rsidR="000073D0" w:rsidRPr="00977FCB" w:rsidRDefault="000073D0" w:rsidP="000073D0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 w:rsidRPr="00977FCB">
              <w:rPr>
                <w:noProof/>
                <w:color w:val="auto"/>
                <w:sz w:val="18"/>
                <w:szCs w:val="18"/>
                <w:lang w:val="it-IT"/>
              </w:rPr>
              <w:t>Direzione Area Operativa</w:t>
            </w:r>
          </w:p>
          <w:p w:rsidR="00D76504" w:rsidRPr="00E378BC" w:rsidRDefault="00D76504" w:rsidP="00AE2193">
            <w:pPr>
              <w:pStyle w:val="ECVSubSectionHeading"/>
              <w:jc w:val="both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:rsidR="00D76504" w:rsidRPr="004876B9" w:rsidRDefault="00D76504" w:rsidP="00787755">
            <w:pPr>
              <w:pStyle w:val="ECVSectionBullet"/>
              <w:ind w:left="360"/>
              <w:jc w:val="both"/>
              <w:rPr>
                <w:rFonts w:eastAsia="ArialMT" w:cs="ArialMT"/>
                <w:b/>
                <w:noProof/>
                <w:szCs w:val="18"/>
                <w:lang w:val="it-IT"/>
              </w:rPr>
            </w:pPr>
          </w:p>
        </w:tc>
      </w:tr>
      <w:tr w:rsidR="00D76504" w:rsidRPr="00631D15" w:rsidTr="00B619B0">
        <w:trPr>
          <w:cantSplit/>
          <w:trHeight w:val="16"/>
        </w:trPr>
        <w:tc>
          <w:tcPr>
            <w:tcW w:w="2835" w:type="dxa"/>
            <w:vMerge/>
            <w:shd w:val="clear" w:color="auto" w:fill="auto"/>
          </w:tcPr>
          <w:p w:rsidR="00D76504" w:rsidRPr="004876B9" w:rsidRDefault="00D76504" w:rsidP="00AE2193">
            <w:pPr>
              <w:rPr>
                <w:noProof/>
                <w:lang w:val="it-IT"/>
              </w:rPr>
            </w:pPr>
          </w:p>
        </w:tc>
        <w:tc>
          <w:tcPr>
            <w:tcW w:w="7676" w:type="dxa"/>
            <w:shd w:val="clear" w:color="auto" w:fill="auto"/>
          </w:tcPr>
          <w:p w:rsidR="00D76504" w:rsidRPr="004876B9" w:rsidRDefault="00D76504" w:rsidP="000073D0">
            <w:pPr>
              <w:pStyle w:val="ECVSectionBullet"/>
              <w:ind w:left="720"/>
              <w:jc w:val="both"/>
              <w:rPr>
                <w:noProof/>
                <w:lang w:val="it-IT"/>
              </w:rPr>
            </w:pPr>
          </w:p>
        </w:tc>
      </w:tr>
      <w:tr w:rsidR="00D76504" w:rsidRPr="00631D15" w:rsidTr="00B619B0">
        <w:trPr>
          <w:cantSplit/>
          <w:trHeight w:val="16"/>
        </w:trPr>
        <w:tc>
          <w:tcPr>
            <w:tcW w:w="2835" w:type="dxa"/>
            <w:vMerge/>
            <w:shd w:val="clear" w:color="auto" w:fill="auto"/>
          </w:tcPr>
          <w:p w:rsidR="00D76504" w:rsidRPr="004876B9" w:rsidRDefault="00D76504" w:rsidP="00AE2193">
            <w:pPr>
              <w:rPr>
                <w:noProof/>
                <w:lang w:val="it-IT"/>
              </w:rPr>
            </w:pPr>
          </w:p>
        </w:tc>
        <w:tc>
          <w:tcPr>
            <w:tcW w:w="7676" w:type="dxa"/>
            <w:shd w:val="clear" w:color="auto" w:fill="auto"/>
          </w:tcPr>
          <w:p w:rsidR="00D76504" w:rsidRPr="004876B9" w:rsidRDefault="00D76504" w:rsidP="00940C4A">
            <w:pPr>
              <w:pStyle w:val="ECVSectionBullet"/>
              <w:jc w:val="both"/>
              <w:rPr>
                <w:noProof/>
                <w:lang w:val="it-IT"/>
              </w:rPr>
            </w:pPr>
          </w:p>
        </w:tc>
      </w:tr>
    </w:tbl>
    <w:p w:rsidR="00F32489" w:rsidRPr="00C73E03" w:rsidRDefault="00F32489" w:rsidP="00C73E03">
      <w:pPr>
        <w:pStyle w:val="ECVLeftHeading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E6778" w:rsidRPr="00631D15" w:rsidTr="006A44B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E6778" w:rsidRPr="004876B9" w:rsidRDefault="007E6778" w:rsidP="007E6778">
            <w:pPr>
              <w:pStyle w:val="ECVDate"/>
              <w:jc w:val="left"/>
              <w:rPr>
                <w:noProof/>
                <w:lang w:val="it-IT"/>
              </w:rPr>
            </w:pPr>
            <w:r w:rsidRPr="004876B9">
              <w:rPr>
                <w:noProof/>
                <w:lang w:val="it-IT"/>
              </w:rPr>
              <w:t xml:space="preserve">MAGGIO 2003-NOVEMBRE2005 </w:t>
            </w:r>
          </w:p>
        </w:tc>
        <w:tc>
          <w:tcPr>
            <w:tcW w:w="7541" w:type="dxa"/>
            <w:shd w:val="clear" w:color="auto" w:fill="auto"/>
          </w:tcPr>
          <w:p w:rsidR="003019E5" w:rsidRDefault="008B6BC0" w:rsidP="003019E5">
            <w:pPr>
              <w:pStyle w:val="ECVSubSectionHeading"/>
              <w:rPr>
                <w:caps/>
                <w:noProof/>
                <w:sz w:val="18"/>
                <w:lang w:val="it-IT"/>
              </w:rPr>
            </w:pPr>
            <w:r w:rsidRPr="004876B9">
              <w:rPr>
                <w:rFonts w:eastAsia="ArialMT" w:cs="ArialMT"/>
                <w:b/>
                <w:noProof/>
                <w:color w:val="3F3A38"/>
                <w:sz w:val="18"/>
                <w:szCs w:val="18"/>
                <w:lang w:val="it-IT"/>
              </w:rPr>
              <w:t>DEMANIO SERVIZI SpA</w:t>
            </w:r>
            <w:r w:rsidR="005A04B0">
              <w:rPr>
                <w:rFonts w:eastAsia="ArialMT" w:cs="ArialMT"/>
                <w:b/>
                <w:noProof/>
                <w:color w:val="3F3A38"/>
                <w:sz w:val="18"/>
                <w:szCs w:val="18"/>
                <w:lang w:val="it-IT"/>
              </w:rPr>
              <w:t xml:space="preserve"> </w:t>
            </w:r>
            <w:r w:rsidRPr="004876B9">
              <w:rPr>
                <w:rFonts w:eastAsia="ArialMT" w:cs="ArialMT"/>
                <w:b/>
                <w:noProof/>
                <w:color w:val="3F3A38"/>
                <w:sz w:val="18"/>
                <w:szCs w:val="18"/>
                <w:lang w:val="it-IT"/>
              </w:rPr>
              <w:t xml:space="preserve">- CABINA DI REGIA DEL CENSIMENTO DEL PATRIMONIO IMMOBILIARE DELLO STATO </w:t>
            </w:r>
            <w:r w:rsidR="003019E5" w:rsidRPr="004876B9">
              <w:rPr>
                <w:caps/>
                <w:noProof/>
                <w:sz w:val="18"/>
                <w:lang w:val="it-IT"/>
              </w:rPr>
              <w:t xml:space="preserve"> </w:t>
            </w:r>
          </w:p>
          <w:p w:rsidR="003019E5" w:rsidRPr="00E378BC" w:rsidRDefault="003019E5" w:rsidP="003019E5">
            <w:pPr>
              <w:pStyle w:val="ECVOrganisationDetails"/>
              <w:jc w:val="both"/>
              <w:rPr>
                <w:rFonts w:eastAsia="SimSun" w:cs="Mangal"/>
                <w:noProof/>
                <w:color w:val="auto"/>
                <w:lang w:val="it-IT"/>
              </w:rPr>
            </w:pPr>
            <w:r w:rsidRPr="00E378BC">
              <w:rPr>
                <w:rFonts w:eastAsia="SimSun" w:cs="Mangal"/>
                <w:noProof/>
                <w:color w:val="auto"/>
                <w:lang w:val="it-IT"/>
              </w:rPr>
              <w:t xml:space="preserve">Società per azioni costiuita tra soggetti pubblici (Agenzia del Demanio e Scuola Superiore dell’Economia e delle Finanze) con partecipazione maggioritaria dell’Agenzia del Demanio per l’esecuzione di attività connesse a prestazioni di servizi strumentali di supporto all’esercizio delle funzioni attribuite all’Agenzia del Demanio.  </w:t>
            </w:r>
          </w:p>
          <w:p w:rsidR="003019E5" w:rsidRPr="009C18A0" w:rsidRDefault="003019E5" w:rsidP="009C18A0">
            <w:pPr>
              <w:pStyle w:val="ECVSubSectionHeading"/>
              <w:jc w:val="both"/>
              <w:rPr>
                <w:rFonts w:cs="Arial"/>
                <w:bCs/>
                <w:color w:val="000000"/>
                <w:sz w:val="18"/>
                <w:szCs w:val="18"/>
                <w:lang w:val="it-IT"/>
              </w:rPr>
            </w:pPr>
          </w:p>
          <w:p w:rsidR="007E6778" w:rsidRPr="005805A1" w:rsidRDefault="009C18A0" w:rsidP="009C18A0">
            <w:pPr>
              <w:pStyle w:val="ECVSubSectionHeading"/>
              <w:jc w:val="both"/>
              <w:rPr>
                <w:rFonts w:eastAsia="ArialMT" w:cs="ArialMT"/>
                <w:b/>
                <w:noProof/>
                <w:color w:val="3F3A38"/>
                <w:sz w:val="18"/>
                <w:szCs w:val="18"/>
                <w:lang w:val="it-IT"/>
              </w:rPr>
            </w:pPr>
            <w:r w:rsidRPr="005805A1"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>R</w:t>
            </w:r>
            <w:r w:rsidR="003019E5" w:rsidRPr="005805A1"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>ESPONSABILE SERVIZIO GIURIDICO E RAPPORTI CON LE  ISTITUZIONI</w:t>
            </w:r>
            <w:r w:rsidR="003019E5" w:rsidRPr="005805A1">
              <w:rPr>
                <w:b/>
                <w:caps/>
                <w:noProof/>
                <w:sz w:val="18"/>
                <w:lang w:val="it-IT"/>
              </w:rPr>
              <w:t xml:space="preserve"> </w:t>
            </w:r>
          </w:p>
        </w:tc>
      </w:tr>
      <w:tr w:rsidR="007E6778" w:rsidRPr="00631D15" w:rsidTr="006A44BF">
        <w:trPr>
          <w:cantSplit/>
        </w:trPr>
        <w:tc>
          <w:tcPr>
            <w:tcW w:w="2834" w:type="dxa"/>
            <w:vMerge/>
            <w:shd w:val="clear" w:color="auto" w:fill="auto"/>
          </w:tcPr>
          <w:p w:rsidR="007E6778" w:rsidRPr="004876B9" w:rsidRDefault="007E6778" w:rsidP="006A44BF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E6778" w:rsidRPr="004876B9" w:rsidRDefault="007E6778" w:rsidP="003019E5">
            <w:pPr>
              <w:pStyle w:val="ECVOrganisationDetails"/>
              <w:jc w:val="both"/>
              <w:rPr>
                <w:noProof/>
                <w:lang w:val="it-IT"/>
              </w:rPr>
            </w:pPr>
          </w:p>
        </w:tc>
      </w:tr>
      <w:tr w:rsidR="007E6778" w:rsidRPr="00631D15" w:rsidTr="006A44BF">
        <w:trPr>
          <w:cantSplit/>
        </w:trPr>
        <w:tc>
          <w:tcPr>
            <w:tcW w:w="2834" w:type="dxa"/>
            <w:vMerge/>
            <w:shd w:val="clear" w:color="auto" w:fill="auto"/>
          </w:tcPr>
          <w:p w:rsidR="007E6778" w:rsidRPr="004876B9" w:rsidRDefault="007E6778" w:rsidP="006A44BF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7E6778" w:rsidRPr="00E378BC" w:rsidRDefault="004876B9" w:rsidP="00185B77">
            <w:pPr>
              <w:pStyle w:val="ECVSectionBullet"/>
              <w:numPr>
                <w:ilvl w:val="0"/>
                <w:numId w:val="22"/>
              </w:numPr>
              <w:jc w:val="both"/>
              <w:rPr>
                <w:noProof/>
                <w:color w:val="auto"/>
                <w:szCs w:val="18"/>
                <w:lang w:val="it-IT"/>
              </w:rPr>
            </w:pPr>
            <w:r w:rsidRPr="00E378BC">
              <w:rPr>
                <w:noProof/>
                <w:color w:val="auto"/>
                <w:szCs w:val="18"/>
                <w:lang w:val="it-IT"/>
              </w:rPr>
              <w:t xml:space="preserve">Analisi degli aspetti normativi inerenti alle attività del censimento del patrimonio immobiliare dello Stato gestito dall’Agenzia del Demanio </w:t>
            </w:r>
          </w:p>
          <w:p w:rsidR="003019E5" w:rsidRPr="003019E5" w:rsidRDefault="003019E5" w:rsidP="003019E5">
            <w:pPr>
              <w:pStyle w:val="ECVSectionBullet"/>
              <w:rPr>
                <w:noProof/>
                <w:lang w:val="it-IT"/>
              </w:rPr>
            </w:pPr>
          </w:p>
          <w:p w:rsidR="004876B9" w:rsidRPr="00E378BC" w:rsidRDefault="004876B9" w:rsidP="00E378BC">
            <w:pPr>
              <w:pStyle w:val="ECVSectionBullet"/>
              <w:numPr>
                <w:ilvl w:val="0"/>
                <w:numId w:val="22"/>
              </w:numPr>
              <w:jc w:val="both"/>
              <w:rPr>
                <w:noProof/>
                <w:color w:val="auto"/>
                <w:szCs w:val="18"/>
                <w:lang w:val="it-IT"/>
              </w:rPr>
            </w:pPr>
            <w:r w:rsidRPr="00E378BC">
              <w:rPr>
                <w:noProof/>
                <w:color w:val="auto"/>
                <w:szCs w:val="18"/>
                <w:lang w:val="it-IT"/>
              </w:rPr>
              <w:t>Redazione di documenti di sintesi sull’andamento delle operazioni di censimento</w:t>
            </w:r>
          </w:p>
          <w:p w:rsidR="003019E5" w:rsidRPr="003019E5" w:rsidRDefault="003019E5" w:rsidP="003019E5">
            <w:pPr>
              <w:pStyle w:val="ECVSectionBullet"/>
              <w:jc w:val="both"/>
              <w:rPr>
                <w:noProof/>
                <w:lang w:val="it-IT"/>
              </w:rPr>
            </w:pPr>
          </w:p>
          <w:p w:rsidR="00A7775E" w:rsidRPr="00CE0973" w:rsidRDefault="004876B9" w:rsidP="00A7775E">
            <w:pPr>
              <w:pStyle w:val="ECVSectionBullet"/>
              <w:numPr>
                <w:ilvl w:val="0"/>
                <w:numId w:val="22"/>
              </w:numPr>
              <w:jc w:val="both"/>
              <w:rPr>
                <w:noProof/>
                <w:lang w:val="it-IT"/>
              </w:rPr>
            </w:pPr>
            <w:r w:rsidRPr="00CE0973">
              <w:rPr>
                <w:noProof/>
                <w:color w:val="auto"/>
                <w:szCs w:val="18"/>
                <w:lang w:val="it-IT"/>
              </w:rPr>
              <w:t>Gestione dei rapporti con le Amministrazioni pubbliche che hanno in uso beni immobili dello Stato oggetto delle attività di censimento</w:t>
            </w:r>
          </w:p>
          <w:p w:rsidR="00A7775E" w:rsidRDefault="00A7775E" w:rsidP="00A7775E">
            <w:pPr>
              <w:pStyle w:val="ECVSectionBullet"/>
              <w:jc w:val="both"/>
              <w:rPr>
                <w:rStyle w:val="ECVHeadingBusinessSector"/>
                <w:noProof/>
                <w:lang w:val="it-IT"/>
              </w:rPr>
            </w:pPr>
          </w:p>
          <w:p w:rsidR="00A7775E" w:rsidRPr="004876B9" w:rsidRDefault="00A7775E" w:rsidP="00CE0973">
            <w:pPr>
              <w:pStyle w:val="ECVSectionBullet"/>
              <w:jc w:val="both"/>
              <w:rPr>
                <w:noProof/>
                <w:lang w:val="it-IT"/>
              </w:rPr>
            </w:pPr>
            <w:r>
              <w:rPr>
                <w:rStyle w:val="ECVHeadingBusinessSector"/>
                <w:noProof/>
                <w:lang w:val="it-IT"/>
              </w:rPr>
              <w:t xml:space="preserve">Settore </w:t>
            </w:r>
            <w:r w:rsidRPr="00803580">
              <w:rPr>
                <w:color w:val="auto"/>
                <w:lang w:val="it-IT"/>
              </w:rPr>
              <w:t xml:space="preserve">Censimento </w:t>
            </w:r>
            <w:r>
              <w:rPr>
                <w:color w:val="auto"/>
                <w:lang w:val="it-IT"/>
              </w:rPr>
              <w:t>p</w:t>
            </w:r>
            <w:r w:rsidRPr="00B726F7">
              <w:rPr>
                <w:color w:val="auto"/>
                <w:lang w:val="it-IT"/>
              </w:rPr>
              <w:t xml:space="preserve">atrimonio immobiliare </w:t>
            </w:r>
            <w:r>
              <w:rPr>
                <w:color w:val="auto"/>
                <w:lang w:val="it-IT"/>
              </w:rPr>
              <w:t>dello Stato</w:t>
            </w:r>
          </w:p>
        </w:tc>
      </w:tr>
    </w:tbl>
    <w:p w:rsidR="00615D6A" w:rsidRPr="001C7276" w:rsidRDefault="0020497C" w:rsidP="001C7276">
      <w:pPr>
        <w:pStyle w:val="ECVOrganisationDetails"/>
        <w:jc w:val="both"/>
        <w:rPr>
          <w:noProof/>
          <w:lang w:val="it-IT" w:eastAsia="it-IT" w:bidi="ar-SA"/>
        </w:rPr>
      </w:pPr>
      <w:r>
        <w:rPr>
          <w:noProof/>
          <w:lang w:val="it-IT"/>
        </w:rPr>
        <w:tab/>
      </w:r>
    </w:p>
    <w:tbl>
      <w:tblPr>
        <w:tblpPr w:topFromText="6" w:bottomFromText="170" w:vertAnchor="text" w:tblpY="6"/>
        <w:tblW w:w="10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7571"/>
      </w:tblGrid>
      <w:tr w:rsidR="00615D6A" w:rsidRPr="00631D15" w:rsidTr="00D51E2B">
        <w:trPr>
          <w:cantSplit/>
          <w:trHeight w:val="220"/>
        </w:trPr>
        <w:tc>
          <w:tcPr>
            <w:tcW w:w="2845" w:type="dxa"/>
            <w:vMerge w:val="restart"/>
            <w:shd w:val="clear" w:color="auto" w:fill="auto"/>
          </w:tcPr>
          <w:p w:rsidR="00615D6A" w:rsidRPr="009718F1" w:rsidRDefault="00615D6A" w:rsidP="001C7276">
            <w:pPr>
              <w:pStyle w:val="ECVDate"/>
              <w:rPr>
                <w:noProof/>
                <w:lang w:val="it-IT" w:eastAsia="it-IT" w:bidi="ar-SA"/>
              </w:rPr>
            </w:pPr>
            <w:r>
              <w:rPr>
                <w:noProof/>
                <w:lang w:val="it-IT"/>
              </w:rPr>
              <w:lastRenderedPageBreak/>
              <w:t>GENNAIO 199</w:t>
            </w:r>
            <w:r w:rsidR="00142568">
              <w:rPr>
                <w:noProof/>
                <w:lang w:val="it-IT"/>
              </w:rPr>
              <w:t>7</w:t>
            </w:r>
            <w:r w:rsidR="00BE4EF8">
              <w:rPr>
                <w:noProof/>
                <w:lang w:val="it-IT"/>
              </w:rPr>
              <w:t xml:space="preserve">- </w:t>
            </w:r>
            <w:r w:rsidR="00CC2938">
              <w:rPr>
                <w:noProof/>
                <w:lang w:val="it-IT"/>
              </w:rPr>
              <w:t xml:space="preserve">MARZO </w:t>
            </w:r>
            <w:r w:rsidR="00142568">
              <w:rPr>
                <w:noProof/>
                <w:lang w:val="it-IT"/>
              </w:rPr>
              <w:t>2003</w:t>
            </w:r>
            <w:r>
              <w:rPr>
                <w:noProof/>
                <w:lang w:val="it-IT" w:eastAsia="it-IT" w:bidi="ar-SA"/>
              </w:rPr>
              <w:t xml:space="preserve"> </w:t>
            </w:r>
          </w:p>
        </w:tc>
        <w:tc>
          <w:tcPr>
            <w:tcW w:w="7571" w:type="dxa"/>
            <w:shd w:val="clear" w:color="auto" w:fill="auto"/>
          </w:tcPr>
          <w:p w:rsidR="00615D6A" w:rsidRDefault="00142568" w:rsidP="001C7276">
            <w:pPr>
              <w:pStyle w:val="ECVOrganisationDetails"/>
              <w:jc w:val="both"/>
              <w:rPr>
                <w:noProof/>
                <w:lang w:val="it-IT" w:eastAsia="it-IT" w:bidi="ar-SA"/>
              </w:rPr>
            </w:pPr>
            <w:r w:rsidRPr="001C7276">
              <w:rPr>
                <w:b/>
                <w:noProof/>
                <w:color w:val="auto"/>
                <w:lang w:val="it-IT"/>
              </w:rPr>
              <w:t>OSSERVATORIO SUL PATRIMONIO DEGLI ENTI PREVIDENZIALI</w:t>
            </w:r>
            <w:r w:rsidRPr="001C7276">
              <w:rPr>
                <w:noProof/>
                <w:lang w:val="it-IT" w:eastAsia="it-IT" w:bidi="ar-SA"/>
              </w:rPr>
              <w:t xml:space="preserve"> </w:t>
            </w:r>
            <w:r w:rsidR="00BE4EF8" w:rsidRPr="001C7276">
              <w:rPr>
                <w:noProof/>
                <w:lang w:val="it-IT" w:eastAsia="it-IT" w:bidi="ar-SA"/>
              </w:rPr>
              <w:t xml:space="preserve"> </w:t>
            </w:r>
          </w:p>
          <w:p w:rsidR="005805A1" w:rsidRPr="00E378BC" w:rsidRDefault="005805A1" w:rsidP="005805A1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 w:rsidRPr="00E378BC">
              <w:rPr>
                <w:noProof/>
                <w:color w:val="auto"/>
                <w:sz w:val="18"/>
                <w:szCs w:val="18"/>
                <w:lang w:val="it-IT"/>
              </w:rPr>
              <w:t xml:space="preserve">Osservatorio istituito ai sensi del DLGS 104/1996 a supporto del Ministero del lavoro e delle politiche sociali per l’azione di indirizzo, coordinamento e vigilanza sull’attività di dismissione e valorizzazione del patrimonio immobiliare degli enti previdenziali pubblici. Organismo sciolto nel marzo 2003 per conseguimento degli obiettivi previsti dalla legge.   </w:t>
            </w:r>
          </w:p>
          <w:p w:rsidR="005805A1" w:rsidRPr="005805A1" w:rsidRDefault="005805A1" w:rsidP="005805A1">
            <w:pPr>
              <w:pStyle w:val="ECVSubSectionHeading"/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5805A1" w:rsidRDefault="005805A1" w:rsidP="005805A1">
            <w:pPr>
              <w:pStyle w:val="ECVSubSectionHeading"/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5805A1"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>SEGRETERIA DELL’ORGANO COLLEGIALE</w:t>
            </w:r>
          </w:p>
          <w:p w:rsidR="005805A1" w:rsidRDefault="005805A1" w:rsidP="005805A1">
            <w:pPr>
              <w:pStyle w:val="ECVSubSectionHeading"/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5805A1" w:rsidRPr="00E378BC" w:rsidRDefault="005805A1" w:rsidP="005805A1">
            <w:pPr>
              <w:pStyle w:val="ECVSectionBullet"/>
              <w:numPr>
                <w:ilvl w:val="0"/>
                <w:numId w:val="11"/>
              </w:numPr>
              <w:rPr>
                <w:noProof/>
                <w:color w:val="auto"/>
                <w:szCs w:val="18"/>
                <w:lang w:val="it-IT"/>
              </w:rPr>
            </w:pPr>
            <w:r w:rsidRPr="00E378BC">
              <w:rPr>
                <w:noProof/>
                <w:color w:val="auto"/>
                <w:szCs w:val="18"/>
                <w:lang w:val="it-IT"/>
              </w:rPr>
              <w:t>Resocontazione sommaria delle riunioni del Collegio</w:t>
            </w:r>
          </w:p>
          <w:p w:rsidR="005805A1" w:rsidRPr="001C7276" w:rsidRDefault="005805A1" w:rsidP="005805A1">
            <w:pPr>
              <w:pStyle w:val="ECVSubSectionHeading"/>
              <w:jc w:val="both"/>
              <w:rPr>
                <w:rFonts w:eastAsia="ArialMT" w:cs="ArialMT"/>
                <w:noProof/>
                <w:color w:val="3F3A38"/>
                <w:sz w:val="18"/>
                <w:szCs w:val="18"/>
                <w:lang w:val="it-IT" w:eastAsia="it-IT" w:bidi="ar-SA"/>
              </w:rPr>
            </w:pPr>
          </w:p>
        </w:tc>
      </w:tr>
      <w:tr w:rsidR="00615D6A" w:rsidRPr="00631D15" w:rsidTr="00D51E2B">
        <w:trPr>
          <w:cantSplit/>
          <w:trHeight w:val="146"/>
        </w:trPr>
        <w:tc>
          <w:tcPr>
            <w:tcW w:w="2845" w:type="dxa"/>
            <w:vMerge/>
            <w:shd w:val="clear" w:color="auto" w:fill="auto"/>
          </w:tcPr>
          <w:p w:rsidR="00615D6A" w:rsidRPr="009718F1" w:rsidRDefault="00615D6A" w:rsidP="00F4637C">
            <w:pPr>
              <w:rPr>
                <w:noProof/>
                <w:lang w:val="it-IT"/>
              </w:rPr>
            </w:pPr>
          </w:p>
        </w:tc>
        <w:tc>
          <w:tcPr>
            <w:tcW w:w="7571" w:type="dxa"/>
            <w:shd w:val="clear" w:color="auto" w:fill="auto"/>
          </w:tcPr>
          <w:p w:rsidR="00185B77" w:rsidRPr="00E378BC" w:rsidRDefault="00185B77" w:rsidP="005805A1">
            <w:pPr>
              <w:pStyle w:val="ECVSectionBullet"/>
              <w:numPr>
                <w:ilvl w:val="0"/>
                <w:numId w:val="11"/>
              </w:numPr>
              <w:jc w:val="both"/>
              <w:rPr>
                <w:noProof/>
                <w:color w:val="auto"/>
                <w:szCs w:val="18"/>
                <w:lang w:val="it-IT"/>
              </w:rPr>
            </w:pPr>
            <w:r w:rsidRPr="00E378BC">
              <w:rPr>
                <w:noProof/>
                <w:color w:val="auto"/>
                <w:szCs w:val="18"/>
                <w:lang w:val="it-IT"/>
              </w:rPr>
              <w:t xml:space="preserve">Attività di ricerca e collaborazione alla stesura di indirizzi e direttive sulle modalità di cessione e valorizzazione del patrimonio immobiliare degli enti previdenziali, con particolare riferimento agli immobili di pregio </w:t>
            </w:r>
          </w:p>
          <w:p w:rsidR="005805A1" w:rsidRDefault="005805A1" w:rsidP="005805A1">
            <w:pPr>
              <w:pStyle w:val="ECVSubSectionHeading"/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5805A1" w:rsidRPr="005805A1" w:rsidRDefault="005805A1" w:rsidP="005805A1">
            <w:pPr>
              <w:pStyle w:val="ECVSubSectionHeading"/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5805A1"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>COORDINAMENTO AREA TECNICA</w:t>
            </w:r>
          </w:p>
          <w:p w:rsidR="00185B77" w:rsidRDefault="00185B77" w:rsidP="00185B77">
            <w:pPr>
              <w:pStyle w:val="ECVSectionBullet"/>
              <w:ind w:left="2918"/>
              <w:rPr>
                <w:noProof/>
                <w:lang w:val="it-IT"/>
              </w:rPr>
            </w:pPr>
          </w:p>
          <w:p w:rsidR="00185B77" w:rsidRPr="003019E5" w:rsidRDefault="00185B77" w:rsidP="00E378BC">
            <w:pPr>
              <w:pStyle w:val="ECVSectionBullet"/>
              <w:numPr>
                <w:ilvl w:val="0"/>
                <w:numId w:val="11"/>
              </w:numPr>
              <w:rPr>
                <w:noProof/>
                <w:lang w:val="it-IT"/>
              </w:rPr>
            </w:pPr>
            <w:r w:rsidRPr="00E378BC">
              <w:rPr>
                <w:noProof/>
                <w:color w:val="auto"/>
                <w:szCs w:val="18"/>
                <w:lang w:val="it-IT"/>
              </w:rPr>
              <w:t>Coordinamento dell’Area tecnica per il monitoraggio dei dati sulle vendite degli immobili da parte degli Enti previdenziali</w:t>
            </w:r>
          </w:p>
        </w:tc>
      </w:tr>
      <w:tr w:rsidR="00615D6A" w:rsidRPr="00631D15" w:rsidTr="00D51E2B">
        <w:trPr>
          <w:cantSplit/>
          <w:trHeight w:val="146"/>
        </w:trPr>
        <w:tc>
          <w:tcPr>
            <w:tcW w:w="2845" w:type="dxa"/>
            <w:vMerge/>
            <w:shd w:val="clear" w:color="auto" w:fill="auto"/>
          </w:tcPr>
          <w:p w:rsidR="00615D6A" w:rsidRPr="009718F1" w:rsidRDefault="00615D6A" w:rsidP="00F4637C">
            <w:pPr>
              <w:rPr>
                <w:noProof/>
                <w:lang w:val="it-IT"/>
              </w:rPr>
            </w:pPr>
          </w:p>
        </w:tc>
        <w:tc>
          <w:tcPr>
            <w:tcW w:w="7571" w:type="dxa"/>
            <w:shd w:val="clear" w:color="auto" w:fill="auto"/>
          </w:tcPr>
          <w:p w:rsidR="00A7775E" w:rsidRDefault="00A7775E" w:rsidP="00D51E2B">
            <w:pPr>
              <w:pStyle w:val="ECVSectionBullet"/>
              <w:rPr>
                <w:noProof/>
                <w:lang w:val="it-IT"/>
              </w:rPr>
            </w:pPr>
          </w:p>
          <w:p w:rsidR="00615D6A" w:rsidRPr="009718F1" w:rsidRDefault="00A7775E" w:rsidP="00A7775E">
            <w:pPr>
              <w:pStyle w:val="ECVSectionBullet"/>
              <w:rPr>
                <w:noProof/>
                <w:lang w:val="it-IT"/>
              </w:rPr>
            </w:pPr>
            <w:r w:rsidRPr="00A7775E">
              <w:rPr>
                <w:rStyle w:val="ECVHeadingBusinessSector"/>
                <w:lang w:val="it-IT"/>
              </w:rPr>
              <w:t xml:space="preserve">Settore </w:t>
            </w:r>
            <w:r w:rsidRPr="00A7775E">
              <w:rPr>
                <w:noProof/>
                <w:color w:val="auto"/>
                <w:lang w:val="it-IT"/>
              </w:rPr>
              <w:t>D</w:t>
            </w:r>
            <w:r w:rsidRPr="00A7775E">
              <w:rPr>
                <w:noProof/>
                <w:color w:val="auto"/>
                <w:szCs w:val="18"/>
                <w:lang w:val="it-IT"/>
              </w:rPr>
              <w:t>ism</w:t>
            </w:r>
            <w:r w:rsidRPr="00A7775E">
              <w:rPr>
                <w:noProof/>
                <w:color w:val="auto"/>
                <w:lang w:val="it-IT"/>
              </w:rPr>
              <w:t>issione</w:t>
            </w:r>
            <w:r w:rsidRPr="00A7775E">
              <w:rPr>
                <w:noProof/>
                <w:color w:val="auto"/>
                <w:szCs w:val="18"/>
                <w:lang w:val="it-IT"/>
              </w:rPr>
              <w:t xml:space="preserve"> e</w:t>
            </w:r>
            <w:r>
              <w:rPr>
                <w:noProof/>
                <w:lang w:val="it-IT"/>
              </w:rPr>
              <w:t xml:space="preserve"> </w:t>
            </w:r>
            <w:r w:rsidRPr="00A7775E">
              <w:rPr>
                <w:noProof/>
                <w:color w:val="auto"/>
                <w:szCs w:val="18"/>
                <w:lang w:val="it-IT"/>
              </w:rPr>
              <w:t>valorizzazione del patrimonio immobiliare degli enti previdenziali</w:t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 w:rsidP="00A871DA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7A4F5A" w:rsidTr="00D51E2B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2A00A2" w:rsidRPr="009718F1" w:rsidRDefault="00D51E2B" w:rsidP="00BE4EF8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GENNAIO 1995- </w:t>
            </w:r>
            <w:r w:rsidR="00CC2938">
              <w:rPr>
                <w:noProof/>
                <w:lang w:val="it-IT"/>
              </w:rPr>
              <w:t>MARZO</w:t>
            </w:r>
            <w:r>
              <w:rPr>
                <w:noProof/>
                <w:lang w:val="it-IT"/>
              </w:rPr>
              <w:t xml:space="preserve"> 1997</w:t>
            </w:r>
          </w:p>
        </w:tc>
        <w:tc>
          <w:tcPr>
            <w:tcW w:w="7540" w:type="dxa"/>
            <w:shd w:val="clear" w:color="auto" w:fill="auto"/>
          </w:tcPr>
          <w:p w:rsidR="00D51E2B" w:rsidRDefault="00D51E2B" w:rsidP="00D51E2B">
            <w:pPr>
              <w:pStyle w:val="ECVOrganisationDetails"/>
              <w:jc w:val="both"/>
              <w:rPr>
                <w:noProof/>
                <w:lang w:val="it-IT"/>
              </w:rPr>
            </w:pPr>
            <w:r w:rsidRPr="007E6778">
              <w:rPr>
                <w:b/>
                <w:noProof/>
                <w:color w:val="auto"/>
                <w:lang w:val="it-IT"/>
              </w:rPr>
              <w:t>DIEP SpA (Dismissioni Immobili Enti Previdenziali</w:t>
            </w:r>
            <w:r w:rsidR="00A7775E">
              <w:rPr>
                <w:b/>
                <w:noProof/>
                <w:color w:val="auto"/>
                <w:lang w:val="it-IT"/>
              </w:rPr>
              <w:t>)</w:t>
            </w:r>
            <w:r w:rsidRPr="00142568">
              <w:rPr>
                <w:noProof/>
                <w:color w:val="auto"/>
                <w:lang w:val="it-IT"/>
              </w:rPr>
              <w:t xml:space="preserve"> </w:t>
            </w:r>
            <w:r w:rsidRPr="00142568">
              <w:rPr>
                <w:noProof/>
                <w:lang w:val="it-IT"/>
              </w:rPr>
              <w:t xml:space="preserve"> </w:t>
            </w:r>
          </w:p>
          <w:p w:rsidR="00D51E2B" w:rsidRPr="00E378BC" w:rsidRDefault="00D51E2B" w:rsidP="005805A1">
            <w:pPr>
              <w:pStyle w:val="ECVSubSectionHeading"/>
              <w:jc w:val="both"/>
              <w:rPr>
                <w:noProof/>
                <w:color w:val="auto"/>
                <w:sz w:val="18"/>
                <w:szCs w:val="18"/>
                <w:lang w:val="it-IT"/>
              </w:rPr>
            </w:pPr>
            <w:r w:rsidRPr="00E378BC">
              <w:rPr>
                <w:noProof/>
                <w:color w:val="auto"/>
                <w:sz w:val="18"/>
                <w:szCs w:val="18"/>
                <w:lang w:val="it-IT"/>
              </w:rPr>
              <w:t>Società Consortile per Azioni dismissioni degli enti previdenziali INPS, INPDAP, INAIL per la dismissione di parte del proprio patrimonio immobiliare ai sensi della legge 537/1993</w:t>
            </w:r>
          </w:p>
          <w:p w:rsidR="007A4F5A" w:rsidRDefault="005805A1" w:rsidP="005805A1">
            <w:pPr>
              <w:pStyle w:val="ECVSubSectionHeading"/>
              <w:tabs>
                <w:tab w:val="left" w:pos="4320"/>
              </w:tabs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ab/>
            </w:r>
          </w:p>
          <w:p w:rsidR="002A00A2" w:rsidRPr="005805A1" w:rsidRDefault="0020497C" w:rsidP="0020497C">
            <w:pPr>
              <w:pStyle w:val="ECVSubSectionHeading"/>
              <w:rPr>
                <w:b/>
                <w:noProof/>
                <w:color w:val="auto"/>
                <w:sz w:val="18"/>
                <w:szCs w:val="18"/>
                <w:lang w:val="it-IT"/>
              </w:rPr>
            </w:pPr>
            <w:r w:rsidRPr="005805A1">
              <w:rPr>
                <w:b/>
                <w:caps/>
                <w:noProof/>
                <w:color w:val="auto"/>
                <w:sz w:val="18"/>
                <w:lang w:val="it-IT"/>
              </w:rPr>
              <w:t xml:space="preserve">UFFICIO STUDI </w:t>
            </w:r>
          </w:p>
        </w:tc>
      </w:tr>
      <w:tr w:rsidR="002A00A2" w:rsidRPr="00786489" w:rsidTr="00D51E2B">
        <w:trPr>
          <w:cantSplit/>
        </w:trPr>
        <w:tc>
          <w:tcPr>
            <w:tcW w:w="2835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:rsidR="002A00A2" w:rsidRPr="009718F1" w:rsidRDefault="002A00A2" w:rsidP="007E6778">
            <w:pPr>
              <w:pStyle w:val="ECVOrganisationDetails"/>
              <w:jc w:val="both"/>
              <w:rPr>
                <w:noProof/>
                <w:lang w:val="it-IT"/>
              </w:rPr>
            </w:pPr>
          </w:p>
        </w:tc>
      </w:tr>
      <w:tr w:rsidR="002A00A2" w:rsidRPr="00631D15" w:rsidTr="00D51E2B">
        <w:trPr>
          <w:cantSplit/>
        </w:trPr>
        <w:tc>
          <w:tcPr>
            <w:tcW w:w="2835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:rsidR="002A00A2" w:rsidRPr="00E378BC" w:rsidRDefault="00FD58B2" w:rsidP="005805A1">
            <w:pPr>
              <w:pStyle w:val="ECVSectionBullet"/>
              <w:numPr>
                <w:ilvl w:val="0"/>
                <w:numId w:val="21"/>
              </w:numPr>
              <w:jc w:val="both"/>
              <w:rPr>
                <w:noProof/>
                <w:color w:val="auto"/>
                <w:szCs w:val="18"/>
                <w:lang w:val="it-IT"/>
              </w:rPr>
            </w:pPr>
            <w:r w:rsidRPr="00E378BC">
              <w:rPr>
                <w:noProof/>
                <w:color w:val="auto"/>
                <w:szCs w:val="18"/>
                <w:lang w:val="it-IT"/>
              </w:rPr>
              <w:t xml:space="preserve">Predisposizione di relazioni e studi su temi giuridici relativi alla dismissione del patrimonio degli enti previdenziali </w:t>
            </w:r>
          </w:p>
          <w:p w:rsidR="003019E5" w:rsidRDefault="003019E5" w:rsidP="003019E5">
            <w:pPr>
              <w:pStyle w:val="ECVSectionBullet"/>
              <w:rPr>
                <w:noProof/>
                <w:lang w:val="it-IT"/>
              </w:rPr>
            </w:pPr>
          </w:p>
          <w:p w:rsidR="00FD58B2" w:rsidRPr="009718F1" w:rsidRDefault="00FD58B2" w:rsidP="005A04B0">
            <w:pPr>
              <w:pStyle w:val="ECVSectionBullet"/>
              <w:numPr>
                <w:ilvl w:val="0"/>
                <w:numId w:val="21"/>
              </w:numPr>
              <w:rPr>
                <w:noProof/>
                <w:lang w:val="it-IT"/>
              </w:rPr>
            </w:pPr>
            <w:r w:rsidRPr="00E378BC">
              <w:rPr>
                <w:noProof/>
                <w:color w:val="auto"/>
                <w:szCs w:val="18"/>
                <w:lang w:val="it-IT"/>
              </w:rPr>
              <w:t>Relazioni esterne con gli enti previdenzaili, gli organi di stampa e le organizzazioni sindacali degli inquilini degli immobili di proprietà degli enti</w:t>
            </w:r>
            <w:r>
              <w:rPr>
                <w:noProof/>
                <w:lang w:val="it-IT"/>
              </w:rPr>
              <w:t xml:space="preserve"> </w:t>
            </w:r>
          </w:p>
        </w:tc>
      </w:tr>
      <w:tr w:rsidR="002A00A2" w:rsidRPr="00631D15" w:rsidTr="00D51E2B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A7775E" w:rsidRPr="00A7775E" w:rsidRDefault="00A7775E" w:rsidP="00A7775E">
            <w:pPr>
              <w:pStyle w:val="ECVSectionBullet"/>
              <w:rPr>
                <w:noProof/>
                <w:szCs w:val="18"/>
                <w:lang w:val="it-IT"/>
              </w:rPr>
            </w:pPr>
          </w:p>
          <w:p w:rsidR="002A00A2" w:rsidRPr="009718F1" w:rsidRDefault="00A7775E" w:rsidP="00A7775E">
            <w:pPr>
              <w:pStyle w:val="ECVBusinessSectorRow"/>
              <w:rPr>
                <w:noProof/>
                <w:lang w:val="it-IT"/>
              </w:rPr>
            </w:pPr>
            <w:r w:rsidRPr="00A7775E">
              <w:rPr>
                <w:rStyle w:val="ECVHeadingBusinessSector"/>
                <w:lang w:val="it-IT"/>
              </w:rPr>
              <w:t xml:space="preserve">Settore </w:t>
            </w:r>
            <w:r w:rsidRPr="00A7775E">
              <w:rPr>
                <w:noProof/>
                <w:color w:val="auto"/>
                <w:sz w:val="18"/>
                <w:szCs w:val="18"/>
                <w:lang w:val="it-IT"/>
              </w:rPr>
              <w:t>Dismissione e</w:t>
            </w:r>
            <w:r w:rsidRPr="00A7775E">
              <w:rPr>
                <w:noProof/>
                <w:sz w:val="18"/>
                <w:szCs w:val="18"/>
                <w:lang w:val="it-IT"/>
              </w:rPr>
              <w:t xml:space="preserve"> </w:t>
            </w:r>
            <w:r w:rsidRPr="00A7775E">
              <w:rPr>
                <w:noProof/>
                <w:color w:val="auto"/>
                <w:sz w:val="18"/>
                <w:szCs w:val="18"/>
                <w:lang w:val="it-IT"/>
              </w:rPr>
              <w:t>valorizzazione del patrimonio immobiliare degli enti previdenziali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01707" w:rsidRPr="009718F1" w:rsidTr="00AE2193">
        <w:trPr>
          <w:trHeight w:val="170"/>
        </w:trPr>
        <w:tc>
          <w:tcPr>
            <w:tcW w:w="2835" w:type="dxa"/>
            <w:shd w:val="clear" w:color="auto" w:fill="auto"/>
          </w:tcPr>
          <w:p w:rsidR="00F01707" w:rsidRPr="009718F1" w:rsidRDefault="00F01707" w:rsidP="00AE2193">
            <w:pPr>
              <w:pStyle w:val="ECVLeftHeading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I</w:t>
            </w:r>
            <w:r w:rsidRPr="009718F1">
              <w:rPr>
                <w:caps w:val="0"/>
                <w:noProof/>
                <w:lang w:val="it-IT"/>
              </w:rPr>
              <w:t>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F01707" w:rsidRPr="009718F1" w:rsidRDefault="00F01707" w:rsidP="00AE2193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46E49F6" wp14:editId="36182EF2">
                  <wp:extent cx="4791075" cy="85725"/>
                  <wp:effectExtent l="19050" t="0" r="9525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442E6D" w:rsidRDefault="00442E6D">
      <w:pPr>
        <w:pStyle w:val="ECVComments"/>
        <w:rPr>
          <w:noProof/>
          <w:lang w:val="it-IT"/>
        </w:rPr>
      </w:pPr>
    </w:p>
    <w:p w:rsidR="00E103FD" w:rsidRDefault="00E103FD">
      <w:pPr>
        <w:pStyle w:val="ECVComments"/>
        <w:rPr>
          <w:noProof/>
          <w:lang w:val="it-IT"/>
        </w:rPr>
      </w:pPr>
    </w:p>
    <w:p w:rsidR="00DE4D5D" w:rsidRDefault="00DE4D5D">
      <w:pPr>
        <w:pStyle w:val="ECVComments"/>
        <w:rPr>
          <w:noProof/>
          <w:lang w:val="it-IT"/>
        </w:rPr>
      </w:pPr>
    </w:p>
    <w:p w:rsidR="00DE4D5D" w:rsidRDefault="00DE4D5D">
      <w:pPr>
        <w:pStyle w:val="ECVComments"/>
        <w:rPr>
          <w:noProof/>
          <w:lang w:val="it-IT"/>
        </w:rPr>
      </w:pPr>
    </w:p>
    <w:p w:rsidR="00DE4D5D" w:rsidRDefault="00DE4D5D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42E6D" w:rsidRPr="009718F1" w:rsidTr="006A44B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42E6D" w:rsidRPr="009718F1" w:rsidRDefault="00442E6D" w:rsidP="006A44BF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LUGLIO 1999</w:t>
            </w:r>
          </w:p>
        </w:tc>
        <w:tc>
          <w:tcPr>
            <w:tcW w:w="6237" w:type="dxa"/>
            <w:shd w:val="clear" w:color="auto" w:fill="auto"/>
          </w:tcPr>
          <w:p w:rsidR="00442E6D" w:rsidRPr="00FA7169" w:rsidRDefault="00442E6D" w:rsidP="006A44BF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 w:rsidRPr="00FA7169">
              <w:rPr>
                <w:noProof/>
                <w:sz w:val="18"/>
                <w:szCs w:val="18"/>
                <w:lang w:val="it-IT"/>
              </w:rPr>
              <w:t xml:space="preserve">ATTESTATO DI FREQUENZA </w:t>
            </w:r>
          </w:p>
        </w:tc>
        <w:tc>
          <w:tcPr>
            <w:tcW w:w="1305" w:type="dxa"/>
            <w:shd w:val="clear" w:color="auto" w:fill="auto"/>
          </w:tcPr>
          <w:p w:rsidR="00442E6D" w:rsidRPr="009718F1" w:rsidRDefault="00442E6D" w:rsidP="006A44BF">
            <w:pPr>
              <w:pStyle w:val="ECVRightHeading"/>
              <w:rPr>
                <w:noProof/>
                <w:lang w:val="it-IT"/>
              </w:rPr>
            </w:pPr>
          </w:p>
        </w:tc>
      </w:tr>
      <w:tr w:rsidR="00442E6D" w:rsidRPr="00631D15" w:rsidTr="006A44BF">
        <w:trPr>
          <w:cantSplit/>
        </w:trPr>
        <w:tc>
          <w:tcPr>
            <w:tcW w:w="2834" w:type="dxa"/>
            <w:vMerge/>
            <w:shd w:val="clear" w:color="auto" w:fill="auto"/>
          </w:tcPr>
          <w:p w:rsidR="00442E6D" w:rsidRPr="009718F1" w:rsidRDefault="00442E6D" w:rsidP="006A44BF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22FF0" w:rsidRPr="00FA7169" w:rsidRDefault="00442E6D" w:rsidP="00922FF0">
            <w:pPr>
              <w:pStyle w:val="ECVOrganisationDetails"/>
              <w:rPr>
                <w:b/>
                <w:noProof/>
                <w:lang w:val="it-IT"/>
              </w:rPr>
            </w:pPr>
            <w:r w:rsidRPr="00FA7169">
              <w:rPr>
                <w:b/>
                <w:noProof/>
                <w:lang w:val="it-IT"/>
              </w:rPr>
              <w:t xml:space="preserve">Scuola di Direzione Aziendale (SDA) Università Luigi Bocconi , Milano </w:t>
            </w:r>
          </w:p>
        </w:tc>
      </w:tr>
      <w:tr w:rsidR="00442E6D" w:rsidRPr="00631D15" w:rsidTr="006A44BF">
        <w:trPr>
          <w:cantSplit/>
        </w:trPr>
        <w:tc>
          <w:tcPr>
            <w:tcW w:w="2834" w:type="dxa"/>
            <w:vMerge/>
            <w:shd w:val="clear" w:color="auto" w:fill="auto"/>
          </w:tcPr>
          <w:p w:rsidR="00442E6D" w:rsidRPr="009718F1" w:rsidRDefault="00442E6D" w:rsidP="006A44BF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42E6D" w:rsidRPr="009718F1" w:rsidRDefault="00442E6D" w:rsidP="00922FF0">
            <w:pPr>
              <w:pStyle w:val="ECVSectionBullet"/>
              <w:numPr>
                <w:ilvl w:val="0"/>
                <w:numId w:val="24"/>
              </w:numPr>
              <w:rPr>
                <w:noProof/>
                <w:lang w:val="it-IT"/>
              </w:rPr>
            </w:pPr>
            <w:r w:rsidRPr="00922FF0">
              <w:rPr>
                <w:noProof/>
                <w:color w:val="auto"/>
                <w:szCs w:val="18"/>
                <w:lang w:val="it-IT"/>
              </w:rPr>
              <w:t>Corso di specializzazione sulla Gestione dei patrimoni immobiliari</w:t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E103FD" w:rsidRDefault="00E103FD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1305"/>
      </w:tblGrid>
      <w:tr w:rsidR="00321DF1" w:rsidRPr="009718F1" w:rsidTr="00321DF1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321DF1" w:rsidRPr="009718F1" w:rsidRDefault="00321DF1" w:rsidP="00321DF1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MARZO1999</w:t>
            </w:r>
          </w:p>
        </w:tc>
        <w:tc>
          <w:tcPr>
            <w:tcW w:w="6236" w:type="dxa"/>
            <w:shd w:val="clear" w:color="auto" w:fill="auto"/>
          </w:tcPr>
          <w:p w:rsidR="00321DF1" w:rsidRPr="00FA7169" w:rsidRDefault="00321DF1" w:rsidP="006A44BF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 w:rsidRPr="00FA7169">
              <w:rPr>
                <w:noProof/>
                <w:sz w:val="18"/>
                <w:szCs w:val="18"/>
                <w:lang w:val="it-IT"/>
              </w:rPr>
              <w:t xml:space="preserve">ATTESTATO DI FREQUENZA </w:t>
            </w:r>
          </w:p>
        </w:tc>
        <w:tc>
          <w:tcPr>
            <w:tcW w:w="1305" w:type="dxa"/>
            <w:shd w:val="clear" w:color="auto" w:fill="auto"/>
          </w:tcPr>
          <w:p w:rsidR="00321DF1" w:rsidRPr="009718F1" w:rsidRDefault="00321DF1" w:rsidP="006A44BF">
            <w:pPr>
              <w:pStyle w:val="ECVRightHeading"/>
              <w:rPr>
                <w:noProof/>
                <w:lang w:val="it-IT"/>
              </w:rPr>
            </w:pPr>
          </w:p>
        </w:tc>
      </w:tr>
      <w:tr w:rsidR="00321DF1" w:rsidRPr="00631D15" w:rsidTr="00321DF1">
        <w:trPr>
          <w:cantSplit/>
        </w:trPr>
        <w:tc>
          <w:tcPr>
            <w:tcW w:w="2835" w:type="dxa"/>
            <w:vMerge/>
            <w:shd w:val="clear" w:color="auto" w:fill="auto"/>
          </w:tcPr>
          <w:p w:rsidR="00321DF1" w:rsidRPr="009718F1" w:rsidRDefault="00321DF1" w:rsidP="006A44BF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922FF0" w:rsidRPr="00FA7169" w:rsidRDefault="00321DF1" w:rsidP="00922FF0">
            <w:pPr>
              <w:pStyle w:val="ECVOrganisationDetails"/>
              <w:rPr>
                <w:b/>
                <w:noProof/>
                <w:lang w:val="it-IT"/>
              </w:rPr>
            </w:pPr>
            <w:r w:rsidRPr="00FA7169">
              <w:rPr>
                <w:b/>
                <w:noProof/>
                <w:lang w:val="it-IT"/>
              </w:rPr>
              <w:t xml:space="preserve">Scuola di Direzione Aziendale (SDA) Università Luigi Bocconi , Milano </w:t>
            </w:r>
          </w:p>
        </w:tc>
      </w:tr>
      <w:tr w:rsidR="00321DF1" w:rsidRPr="00631D15" w:rsidTr="00321DF1">
        <w:trPr>
          <w:cantSplit/>
        </w:trPr>
        <w:tc>
          <w:tcPr>
            <w:tcW w:w="2835" w:type="dxa"/>
            <w:vMerge/>
            <w:shd w:val="clear" w:color="auto" w:fill="auto"/>
          </w:tcPr>
          <w:p w:rsidR="00321DF1" w:rsidRPr="009718F1" w:rsidRDefault="00321DF1" w:rsidP="006A44BF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321DF1" w:rsidRPr="009718F1" w:rsidRDefault="00321DF1" w:rsidP="00922FF0">
            <w:pPr>
              <w:pStyle w:val="ECVSectionBullet"/>
              <w:numPr>
                <w:ilvl w:val="0"/>
                <w:numId w:val="24"/>
              </w:numPr>
              <w:rPr>
                <w:noProof/>
                <w:lang w:val="it-IT"/>
              </w:rPr>
            </w:pPr>
            <w:r w:rsidRPr="00922FF0">
              <w:rPr>
                <w:noProof/>
                <w:color w:val="auto"/>
                <w:szCs w:val="18"/>
                <w:lang w:val="it-IT"/>
              </w:rPr>
              <w:t>Corso di specializzazione sulla valutazione delle operazioni immobiliari</w:t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442E6D" w:rsidRDefault="00442E6D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1305"/>
      </w:tblGrid>
      <w:tr w:rsidR="00442E6D" w:rsidRPr="00631D15" w:rsidTr="006A44B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442E6D" w:rsidRPr="009718F1" w:rsidRDefault="00442E6D" w:rsidP="006A44BF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              1993-1994</w:t>
            </w:r>
          </w:p>
        </w:tc>
        <w:tc>
          <w:tcPr>
            <w:tcW w:w="6236" w:type="dxa"/>
            <w:shd w:val="clear" w:color="auto" w:fill="auto"/>
          </w:tcPr>
          <w:p w:rsidR="00442E6D" w:rsidRPr="00FA7169" w:rsidRDefault="00442E6D" w:rsidP="006A44BF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w:t xml:space="preserve">AMMISSIONE PER CONCORSO PUBBLICO AL CORSO DI STENOTIPIA  E RESOCONTAZIONE  PARLAMENTARE E SUCCESSIVO CONSEGUIMENTO DELL’ATTESTATO DI FREQUENZA  </w:t>
            </w:r>
          </w:p>
        </w:tc>
        <w:tc>
          <w:tcPr>
            <w:tcW w:w="1305" w:type="dxa"/>
            <w:shd w:val="clear" w:color="auto" w:fill="auto"/>
          </w:tcPr>
          <w:p w:rsidR="00442E6D" w:rsidRPr="009718F1" w:rsidRDefault="00442E6D" w:rsidP="006A44BF">
            <w:pPr>
              <w:pStyle w:val="ECVRightHeading"/>
              <w:rPr>
                <w:noProof/>
                <w:lang w:val="it-IT"/>
              </w:rPr>
            </w:pPr>
          </w:p>
        </w:tc>
      </w:tr>
      <w:tr w:rsidR="00442E6D" w:rsidRPr="00FA7169" w:rsidTr="006A44BF">
        <w:trPr>
          <w:cantSplit/>
        </w:trPr>
        <w:tc>
          <w:tcPr>
            <w:tcW w:w="2835" w:type="dxa"/>
            <w:vMerge/>
            <w:shd w:val="clear" w:color="auto" w:fill="auto"/>
          </w:tcPr>
          <w:p w:rsidR="00442E6D" w:rsidRPr="009718F1" w:rsidRDefault="00442E6D" w:rsidP="006A44BF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922FF0" w:rsidRPr="00FA7169" w:rsidRDefault="00442E6D" w:rsidP="00922FF0">
            <w:pPr>
              <w:pStyle w:val="ECVOrganisationDetails"/>
              <w:rPr>
                <w:b/>
                <w:noProof/>
                <w:lang w:val="it-IT"/>
              </w:rPr>
            </w:pPr>
            <w:r w:rsidRPr="00FA7169">
              <w:rPr>
                <w:b/>
                <w:noProof/>
                <w:lang w:val="it-IT"/>
              </w:rPr>
              <w:t>S</w:t>
            </w:r>
            <w:r>
              <w:rPr>
                <w:b/>
                <w:noProof/>
                <w:lang w:val="it-IT"/>
              </w:rPr>
              <w:t xml:space="preserve">enato della repubblica </w:t>
            </w:r>
          </w:p>
        </w:tc>
      </w:tr>
      <w:tr w:rsidR="00442E6D" w:rsidRPr="00631D15" w:rsidTr="006A44BF">
        <w:trPr>
          <w:cantSplit/>
        </w:trPr>
        <w:tc>
          <w:tcPr>
            <w:tcW w:w="2835" w:type="dxa"/>
            <w:vMerge/>
            <w:shd w:val="clear" w:color="auto" w:fill="auto"/>
          </w:tcPr>
          <w:p w:rsidR="00442E6D" w:rsidRPr="009718F1" w:rsidRDefault="00442E6D" w:rsidP="006A44BF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442E6D" w:rsidRPr="009718F1" w:rsidRDefault="00442E6D" w:rsidP="00922FF0">
            <w:pPr>
              <w:pStyle w:val="ECVSectionBullet"/>
              <w:numPr>
                <w:ilvl w:val="0"/>
                <w:numId w:val="24"/>
              </w:numPr>
              <w:rPr>
                <w:noProof/>
                <w:lang w:val="it-IT"/>
              </w:rPr>
            </w:pPr>
            <w:r w:rsidRPr="00922FF0">
              <w:rPr>
                <w:noProof/>
                <w:color w:val="auto"/>
                <w:szCs w:val="18"/>
                <w:lang w:val="it-IT"/>
              </w:rPr>
              <w:t>Corso di stenotipia e resocontazione parlamentare</w:t>
            </w:r>
            <w:r>
              <w:rPr>
                <w:noProof/>
                <w:lang w:val="it-IT"/>
              </w:rPr>
              <w:t xml:space="preserve"> </w:t>
            </w:r>
          </w:p>
        </w:tc>
      </w:tr>
    </w:tbl>
    <w:p w:rsidR="00442E6D" w:rsidRDefault="00442E6D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6170"/>
        <w:gridCol w:w="1292"/>
      </w:tblGrid>
      <w:tr w:rsidR="00442E6D" w:rsidRPr="009718F1" w:rsidTr="00030922">
        <w:trPr>
          <w:cantSplit/>
          <w:trHeight w:val="58"/>
        </w:trPr>
        <w:tc>
          <w:tcPr>
            <w:tcW w:w="2805" w:type="dxa"/>
            <w:vMerge w:val="restart"/>
            <w:shd w:val="clear" w:color="auto" w:fill="auto"/>
          </w:tcPr>
          <w:p w:rsidR="00442E6D" w:rsidRPr="009718F1" w:rsidRDefault="00442E6D" w:rsidP="00E9744F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1992-1993</w:t>
            </w:r>
          </w:p>
        </w:tc>
        <w:tc>
          <w:tcPr>
            <w:tcW w:w="6170" w:type="dxa"/>
            <w:shd w:val="clear" w:color="auto" w:fill="auto"/>
          </w:tcPr>
          <w:p w:rsidR="00442E6D" w:rsidRPr="00FA7169" w:rsidRDefault="00442E6D" w:rsidP="00E9744F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 w:rsidRPr="00FA7169">
              <w:rPr>
                <w:noProof/>
                <w:sz w:val="18"/>
                <w:szCs w:val="18"/>
                <w:lang w:val="it-IT"/>
              </w:rPr>
              <w:t xml:space="preserve">ATTESTATO DI FREQUENZA </w:t>
            </w:r>
          </w:p>
        </w:tc>
        <w:tc>
          <w:tcPr>
            <w:tcW w:w="1292" w:type="dxa"/>
            <w:shd w:val="clear" w:color="auto" w:fill="auto"/>
          </w:tcPr>
          <w:p w:rsidR="00442E6D" w:rsidRPr="009718F1" w:rsidRDefault="00442E6D" w:rsidP="00E9744F">
            <w:pPr>
              <w:pStyle w:val="ECVRightHeading"/>
              <w:rPr>
                <w:noProof/>
                <w:lang w:val="it-IT"/>
              </w:rPr>
            </w:pPr>
          </w:p>
        </w:tc>
      </w:tr>
      <w:tr w:rsidR="00442E6D" w:rsidRPr="00631D15" w:rsidTr="00030922">
        <w:trPr>
          <w:cantSplit/>
          <w:trHeight w:val="212"/>
        </w:trPr>
        <w:tc>
          <w:tcPr>
            <w:tcW w:w="2805" w:type="dxa"/>
            <w:vMerge/>
            <w:shd w:val="clear" w:color="auto" w:fill="auto"/>
          </w:tcPr>
          <w:p w:rsidR="00442E6D" w:rsidRPr="009718F1" w:rsidRDefault="00442E6D" w:rsidP="00E9744F">
            <w:pPr>
              <w:rPr>
                <w:noProof/>
                <w:lang w:val="it-IT"/>
              </w:rPr>
            </w:pPr>
          </w:p>
        </w:tc>
        <w:tc>
          <w:tcPr>
            <w:tcW w:w="7462" w:type="dxa"/>
            <w:gridSpan w:val="2"/>
            <w:shd w:val="clear" w:color="auto" w:fill="auto"/>
          </w:tcPr>
          <w:p w:rsidR="00442E6D" w:rsidRPr="00FA7169" w:rsidRDefault="00442E6D" w:rsidP="00E9744F">
            <w:pPr>
              <w:pStyle w:val="ECVOrganisationDetails"/>
              <w:rPr>
                <w:b/>
                <w:noProof/>
                <w:lang w:val="it-IT"/>
              </w:rPr>
            </w:pPr>
            <w:r>
              <w:rPr>
                <w:b/>
                <w:noProof/>
                <w:lang w:val="it-IT"/>
              </w:rPr>
              <w:t xml:space="preserve">Seminario di Studi e Ricerche Parlamenatari Silvano Tosi preso l’Università degli Studi di Firenze </w:t>
            </w:r>
          </w:p>
        </w:tc>
      </w:tr>
      <w:tr w:rsidR="00442E6D" w:rsidRPr="00631D15" w:rsidTr="00030922">
        <w:trPr>
          <w:cantSplit/>
          <w:trHeight w:val="632"/>
        </w:trPr>
        <w:tc>
          <w:tcPr>
            <w:tcW w:w="2805" w:type="dxa"/>
            <w:vMerge/>
            <w:shd w:val="clear" w:color="auto" w:fill="auto"/>
          </w:tcPr>
          <w:p w:rsidR="00442E6D" w:rsidRPr="009718F1" w:rsidRDefault="00442E6D" w:rsidP="00E9744F">
            <w:pPr>
              <w:rPr>
                <w:noProof/>
                <w:lang w:val="it-IT"/>
              </w:rPr>
            </w:pPr>
          </w:p>
        </w:tc>
        <w:tc>
          <w:tcPr>
            <w:tcW w:w="7462" w:type="dxa"/>
            <w:gridSpan w:val="2"/>
            <w:shd w:val="clear" w:color="auto" w:fill="auto"/>
          </w:tcPr>
          <w:p w:rsidR="001215B4" w:rsidRPr="009718F1" w:rsidRDefault="00442E6D" w:rsidP="00922FF0">
            <w:pPr>
              <w:pStyle w:val="ECVSectionBullet"/>
              <w:numPr>
                <w:ilvl w:val="0"/>
                <w:numId w:val="24"/>
              </w:numPr>
              <w:rPr>
                <w:noProof/>
                <w:lang w:val="it-IT"/>
              </w:rPr>
            </w:pPr>
            <w:r w:rsidRPr="00922FF0">
              <w:rPr>
                <w:noProof/>
                <w:color w:val="auto"/>
                <w:szCs w:val="18"/>
                <w:lang w:val="it-IT"/>
              </w:rPr>
              <w:t xml:space="preserve">Corso di specializzazione in materie economiche e giuridiche con accesso riservato ai vincitori della borsa di studio </w:t>
            </w:r>
          </w:p>
        </w:tc>
      </w:tr>
    </w:tbl>
    <w:p w:rsidR="00D51602" w:rsidRDefault="00030922" w:rsidP="004E4702">
      <w:pPr>
        <w:pStyle w:val="ECVDate"/>
        <w:jc w:val="left"/>
        <w:rPr>
          <w:noProof/>
          <w:lang w:val="it-IT"/>
        </w:rPr>
      </w:pPr>
      <w:r>
        <w:rPr>
          <w:noProof/>
          <w:lang w:val="it-IT"/>
        </w:rPr>
        <w:tab/>
        <w:t xml:space="preserve">               </w:t>
      </w:r>
      <w:r w:rsidR="00D51602">
        <w:rPr>
          <w:noProof/>
          <w:lang w:val="it-IT"/>
        </w:rPr>
        <w:tab/>
      </w:r>
      <w:r w:rsidR="00D51602">
        <w:rPr>
          <w:noProof/>
          <w:lang w:val="it-IT"/>
        </w:rPr>
        <w:tab/>
        <w:t xml:space="preserve"> </w:t>
      </w:r>
      <w:r w:rsidR="00D51602">
        <w:rPr>
          <w:noProof/>
          <w:lang w:val="it-IT"/>
        </w:rPr>
        <w:tab/>
      </w:r>
      <w:r w:rsidR="00D51602">
        <w:rPr>
          <w:noProof/>
          <w:lang w:val="it-IT"/>
        </w:rPr>
        <w:tab/>
      </w:r>
      <w:r w:rsidR="00D51602">
        <w:rPr>
          <w:noProof/>
          <w:lang w:val="it-IT"/>
        </w:rPr>
        <w:tab/>
        <w:t xml:space="preserve"> </w:t>
      </w:r>
      <w:r w:rsidR="00D51602">
        <w:rPr>
          <w:noProof/>
          <w:lang w:val="it-IT"/>
        </w:rPr>
        <w:tab/>
      </w:r>
      <w:r w:rsidR="00D51602">
        <w:rPr>
          <w:noProof/>
          <w:lang w:val="it-IT"/>
        </w:rPr>
        <w:tab/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6170"/>
        <w:gridCol w:w="1292"/>
      </w:tblGrid>
      <w:tr w:rsidR="00D51602" w:rsidRPr="009718F1" w:rsidTr="006A44BF">
        <w:trPr>
          <w:cantSplit/>
          <w:trHeight w:val="58"/>
        </w:trPr>
        <w:tc>
          <w:tcPr>
            <w:tcW w:w="2805" w:type="dxa"/>
            <w:vMerge w:val="restart"/>
            <w:shd w:val="clear" w:color="auto" w:fill="auto"/>
          </w:tcPr>
          <w:p w:rsidR="00D51602" w:rsidRDefault="00D51602" w:rsidP="00D51602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1991</w:t>
            </w:r>
          </w:p>
          <w:p w:rsidR="00DE4D5D" w:rsidRPr="009718F1" w:rsidRDefault="00DE4D5D" w:rsidP="00D51602">
            <w:pPr>
              <w:pStyle w:val="ECVDate"/>
              <w:jc w:val="center"/>
              <w:rPr>
                <w:noProof/>
                <w:lang w:val="it-IT"/>
              </w:rPr>
            </w:pPr>
          </w:p>
        </w:tc>
        <w:tc>
          <w:tcPr>
            <w:tcW w:w="6170" w:type="dxa"/>
            <w:shd w:val="clear" w:color="auto" w:fill="auto"/>
          </w:tcPr>
          <w:p w:rsidR="00D51602" w:rsidRPr="00D51602" w:rsidRDefault="00D51602" w:rsidP="006A44BF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 w:rsidRPr="00D51602">
              <w:rPr>
                <w:noProof/>
                <w:sz w:val="18"/>
                <w:szCs w:val="18"/>
                <w:lang w:val="it-IT"/>
              </w:rPr>
              <w:t>LAUREA IN SCIENZE POLITICHE</w:t>
            </w:r>
          </w:p>
        </w:tc>
        <w:tc>
          <w:tcPr>
            <w:tcW w:w="1292" w:type="dxa"/>
            <w:shd w:val="clear" w:color="auto" w:fill="auto"/>
          </w:tcPr>
          <w:p w:rsidR="00D51602" w:rsidRPr="009718F1" w:rsidRDefault="00D51602" w:rsidP="006A44BF">
            <w:pPr>
              <w:pStyle w:val="ECVRightHeading"/>
              <w:rPr>
                <w:noProof/>
                <w:lang w:val="it-IT"/>
              </w:rPr>
            </w:pPr>
          </w:p>
        </w:tc>
      </w:tr>
      <w:tr w:rsidR="00D51602" w:rsidRPr="00631D15" w:rsidTr="006A44BF">
        <w:trPr>
          <w:cantSplit/>
          <w:trHeight w:val="212"/>
        </w:trPr>
        <w:tc>
          <w:tcPr>
            <w:tcW w:w="2805" w:type="dxa"/>
            <w:vMerge/>
            <w:shd w:val="clear" w:color="auto" w:fill="auto"/>
          </w:tcPr>
          <w:p w:rsidR="00D51602" w:rsidRPr="009718F1" w:rsidRDefault="00D51602" w:rsidP="006A44BF">
            <w:pPr>
              <w:rPr>
                <w:noProof/>
                <w:lang w:val="it-IT"/>
              </w:rPr>
            </w:pPr>
          </w:p>
        </w:tc>
        <w:tc>
          <w:tcPr>
            <w:tcW w:w="7462" w:type="dxa"/>
            <w:gridSpan w:val="2"/>
            <w:shd w:val="clear" w:color="auto" w:fill="auto"/>
          </w:tcPr>
          <w:p w:rsidR="00D51602" w:rsidRPr="00D51602" w:rsidRDefault="00D51602" w:rsidP="00D51602">
            <w:pPr>
              <w:pStyle w:val="ECVOrganisationDetails"/>
              <w:rPr>
                <w:b/>
                <w:noProof/>
                <w:lang w:val="it-IT"/>
              </w:rPr>
            </w:pPr>
            <w:r w:rsidRPr="00D51602">
              <w:rPr>
                <w:b/>
                <w:noProof/>
                <w:lang w:val="it-IT"/>
              </w:rPr>
              <w:t>Università La Sapienza in Roma</w:t>
            </w:r>
            <w:r w:rsidR="00640A5A">
              <w:rPr>
                <w:b/>
                <w:noProof/>
                <w:lang w:val="it-IT"/>
              </w:rPr>
              <w:t xml:space="preserve"> </w:t>
            </w:r>
            <w:r w:rsidRPr="00D51602">
              <w:rPr>
                <w:b/>
                <w:noProof/>
                <w:lang w:val="it-IT"/>
              </w:rPr>
              <w:t xml:space="preserve">- Facoltà di Scienze Politiche  </w:t>
            </w:r>
          </w:p>
        </w:tc>
      </w:tr>
      <w:tr w:rsidR="00D51602" w:rsidRPr="009718F1" w:rsidTr="00DD649F">
        <w:trPr>
          <w:cantSplit/>
          <w:trHeight w:val="404"/>
        </w:trPr>
        <w:tc>
          <w:tcPr>
            <w:tcW w:w="2805" w:type="dxa"/>
            <w:vMerge/>
            <w:shd w:val="clear" w:color="auto" w:fill="auto"/>
          </w:tcPr>
          <w:p w:rsidR="00D51602" w:rsidRPr="009718F1" w:rsidRDefault="00D51602" w:rsidP="006A44BF">
            <w:pPr>
              <w:rPr>
                <w:noProof/>
                <w:lang w:val="it-IT"/>
              </w:rPr>
            </w:pPr>
          </w:p>
        </w:tc>
        <w:tc>
          <w:tcPr>
            <w:tcW w:w="7462" w:type="dxa"/>
            <w:gridSpan w:val="2"/>
            <w:shd w:val="clear" w:color="auto" w:fill="auto"/>
          </w:tcPr>
          <w:p w:rsidR="00D51602" w:rsidRPr="009718F1" w:rsidRDefault="00D51602" w:rsidP="006C280A">
            <w:pPr>
              <w:pStyle w:val="ECVSectionBullet"/>
              <w:numPr>
                <w:ilvl w:val="0"/>
                <w:numId w:val="24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110/110 E LODE </w:t>
            </w:r>
          </w:p>
        </w:tc>
      </w:tr>
    </w:tbl>
    <w:p w:rsidR="00D51602" w:rsidRDefault="00D51602" w:rsidP="006C280A">
      <w:pPr>
        <w:pStyle w:val="ECVSectionBullet"/>
        <w:ind w:left="113"/>
        <w:jc w:val="right"/>
        <w:rPr>
          <w:noProof/>
          <w:lang w:val="it-IT"/>
        </w:rPr>
      </w:pPr>
    </w:p>
    <w:tbl>
      <w:tblPr>
        <w:tblpPr w:topFromText="6" w:bottomFromText="170" w:vertAnchor="text" w:tblpY="6"/>
        <w:tblW w:w="10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6366"/>
        <w:gridCol w:w="1335"/>
      </w:tblGrid>
      <w:tr w:rsidR="00D51602" w:rsidRPr="009718F1" w:rsidTr="00B94102">
        <w:trPr>
          <w:cantSplit/>
          <w:trHeight w:val="9"/>
        </w:trPr>
        <w:tc>
          <w:tcPr>
            <w:tcW w:w="2894" w:type="dxa"/>
            <w:vMerge w:val="restart"/>
            <w:shd w:val="clear" w:color="auto" w:fill="auto"/>
          </w:tcPr>
          <w:p w:rsidR="00D51602" w:rsidRPr="009718F1" w:rsidRDefault="00CC2938" w:rsidP="00D51602">
            <w:pPr>
              <w:pStyle w:val="ECVDate"/>
              <w:jc w:val="center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1</w:t>
            </w:r>
            <w:r w:rsidR="00D51602">
              <w:rPr>
                <w:noProof/>
                <w:lang w:val="it-IT"/>
              </w:rPr>
              <w:t>985</w:t>
            </w:r>
          </w:p>
        </w:tc>
        <w:tc>
          <w:tcPr>
            <w:tcW w:w="6366" w:type="dxa"/>
            <w:shd w:val="clear" w:color="auto" w:fill="auto"/>
          </w:tcPr>
          <w:p w:rsidR="006C280A" w:rsidRPr="00D51602" w:rsidRDefault="00706CC3" w:rsidP="00DD649F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w:t>DIPLOMA DI MATURITA’ SCIENTIFICA</w:t>
            </w:r>
          </w:p>
        </w:tc>
        <w:tc>
          <w:tcPr>
            <w:tcW w:w="1335" w:type="dxa"/>
            <w:shd w:val="clear" w:color="auto" w:fill="auto"/>
          </w:tcPr>
          <w:p w:rsidR="00D51602" w:rsidRPr="009718F1" w:rsidRDefault="00D51602" w:rsidP="006A44BF">
            <w:pPr>
              <w:pStyle w:val="ECVRightHeading"/>
              <w:rPr>
                <w:noProof/>
                <w:lang w:val="it-IT"/>
              </w:rPr>
            </w:pPr>
          </w:p>
        </w:tc>
      </w:tr>
      <w:tr w:rsidR="00D51602" w:rsidRPr="00D51602" w:rsidTr="00B94102">
        <w:trPr>
          <w:cantSplit/>
          <w:trHeight w:val="32"/>
        </w:trPr>
        <w:tc>
          <w:tcPr>
            <w:tcW w:w="2894" w:type="dxa"/>
            <w:vMerge/>
            <w:shd w:val="clear" w:color="auto" w:fill="auto"/>
          </w:tcPr>
          <w:p w:rsidR="00D51602" w:rsidRPr="009718F1" w:rsidRDefault="00D51602" w:rsidP="006A44BF">
            <w:pPr>
              <w:rPr>
                <w:noProof/>
                <w:lang w:val="it-IT"/>
              </w:rPr>
            </w:pPr>
          </w:p>
        </w:tc>
        <w:tc>
          <w:tcPr>
            <w:tcW w:w="7701" w:type="dxa"/>
            <w:gridSpan w:val="2"/>
            <w:shd w:val="clear" w:color="auto" w:fill="auto"/>
          </w:tcPr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99"/>
            </w:tblGrid>
            <w:tr w:rsidR="006C280A" w:rsidRPr="00D51602" w:rsidTr="00B94102">
              <w:trPr>
                <w:cantSplit/>
                <w:trHeight w:val="32"/>
              </w:trPr>
              <w:tc>
                <w:tcPr>
                  <w:tcW w:w="7699" w:type="dxa"/>
                  <w:shd w:val="clear" w:color="auto" w:fill="auto"/>
                </w:tcPr>
                <w:p w:rsidR="006C280A" w:rsidRPr="00D51602" w:rsidRDefault="006C280A" w:rsidP="006C280A">
                  <w:pPr>
                    <w:pStyle w:val="ECVOrganisationDetails"/>
                    <w:rPr>
                      <w:b/>
                      <w:noProof/>
                      <w:lang w:val="it-IT"/>
                    </w:rPr>
                  </w:pPr>
                  <w:r>
                    <w:rPr>
                      <w:b/>
                      <w:noProof/>
                      <w:lang w:val="it-IT"/>
                    </w:rPr>
                    <w:t>Liceo Scientifico Luigi Pasteur</w:t>
                  </w:r>
                </w:p>
              </w:tc>
            </w:tr>
            <w:tr w:rsidR="006C280A" w:rsidRPr="009718F1" w:rsidTr="00B94102">
              <w:trPr>
                <w:cantSplit/>
                <w:trHeight w:val="96"/>
              </w:trPr>
              <w:tc>
                <w:tcPr>
                  <w:tcW w:w="7699" w:type="dxa"/>
                  <w:shd w:val="clear" w:color="auto" w:fill="auto"/>
                </w:tcPr>
                <w:p w:rsidR="006C280A" w:rsidRPr="009718F1" w:rsidRDefault="006C280A" w:rsidP="00CE0973">
                  <w:pPr>
                    <w:pStyle w:val="ECVSectionBullet"/>
                    <w:numPr>
                      <w:ilvl w:val="0"/>
                      <w:numId w:val="24"/>
                    </w:numPr>
                    <w:rPr>
                      <w:noProof/>
                      <w:lang w:val="it-IT"/>
                    </w:rPr>
                  </w:pPr>
                  <w:r>
                    <w:rPr>
                      <w:noProof/>
                      <w:lang w:val="it-IT"/>
                    </w:rPr>
                    <w:t>54/60</w:t>
                  </w:r>
                </w:p>
              </w:tc>
            </w:tr>
          </w:tbl>
          <w:p w:rsidR="00D51602" w:rsidRPr="00D51602" w:rsidRDefault="00D51602" w:rsidP="006A44BF">
            <w:pPr>
              <w:pStyle w:val="ECVOrganisationDetails"/>
              <w:rPr>
                <w:b/>
                <w:noProof/>
                <w:lang w:val="it-IT"/>
              </w:rPr>
            </w:pPr>
          </w:p>
        </w:tc>
      </w:tr>
      <w:tr w:rsidR="00D51602" w:rsidRPr="009718F1" w:rsidTr="00B94102">
        <w:trPr>
          <w:cantSplit/>
          <w:trHeight w:val="96"/>
        </w:trPr>
        <w:tc>
          <w:tcPr>
            <w:tcW w:w="2894" w:type="dxa"/>
            <w:vMerge/>
            <w:shd w:val="clear" w:color="auto" w:fill="auto"/>
          </w:tcPr>
          <w:p w:rsidR="00D51602" w:rsidRPr="009718F1" w:rsidRDefault="00D51602" w:rsidP="006A44BF">
            <w:pPr>
              <w:rPr>
                <w:noProof/>
                <w:lang w:val="it-IT"/>
              </w:rPr>
            </w:pPr>
          </w:p>
        </w:tc>
        <w:tc>
          <w:tcPr>
            <w:tcW w:w="7701" w:type="dxa"/>
            <w:gridSpan w:val="2"/>
            <w:shd w:val="clear" w:color="auto" w:fill="auto"/>
          </w:tcPr>
          <w:p w:rsidR="00D51602" w:rsidRPr="009718F1" w:rsidRDefault="00D51602" w:rsidP="006C280A">
            <w:pPr>
              <w:pStyle w:val="ECVSectionBullet"/>
              <w:rPr>
                <w:noProof/>
                <w:lang w:val="it-IT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4D4230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30A1D85" wp14:editId="561B2D7D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Default="002A00A2" w:rsidP="00356960">
      <w:pPr>
        <w:pStyle w:val="ECVComments"/>
        <w:rPr>
          <w:noProof/>
          <w:lang w:val="it-IT"/>
        </w:rPr>
      </w:pPr>
    </w:p>
    <w:p w:rsidR="00DE4D5D" w:rsidRDefault="00DE4D5D" w:rsidP="00356960">
      <w:pPr>
        <w:pStyle w:val="ECVComments"/>
        <w:rPr>
          <w:noProof/>
          <w:lang w:val="it-IT"/>
        </w:rPr>
      </w:pPr>
    </w:p>
    <w:p w:rsidR="00DE4D5D" w:rsidRDefault="00DE4D5D" w:rsidP="00356960">
      <w:pPr>
        <w:pStyle w:val="ECVComments"/>
        <w:rPr>
          <w:noProof/>
          <w:lang w:val="it-IT"/>
        </w:rPr>
      </w:pPr>
    </w:p>
    <w:p w:rsidR="00DE4D5D" w:rsidRPr="009718F1" w:rsidRDefault="00DE4D5D" w:rsidP="00356960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10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1558"/>
        <w:gridCol w:w="1512"/>
        <w:gridCol w:w="1513"/>
        <w:gridCol w:w="1514"/>
        <w:gridCol w:w="1515"/>
      </w:tblGrid>
      <w:tr w:rsidR="002A00A2" w:rsidRPr="00A04B09" w:rsidTr="00DD649F">
        <w:trPr>
          <w:cantSplit/>
          <w:trHeight w:val="189"/>
        </w:trPr>
        <w:tc>
          <w:tcPr>
            <w:tcW w:w="2860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612" w:type="dxa"/>
            <w:gridSpan w:val="5"/>
            <w:shd w:val="clear" w:color="auto" w:fill="auto"/>
          </w:tcPr>
          <w:p w:rsidR="002A00A2" w:rsidRPr="009718F1" w:rsidRDefault="003B4F19" w:rsidP="003B4F19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ITALIANO </w:t>
            </w:r>
          </w:p>
        </w:tc>
      </w:tr>
      <w:tr w:rsidR="002A00A2" w:rsidRPr="00A04B09" w:rsidTr="00DD649F">
        <w:trPr>
          <w:cantSplit/>
          <w:trHeight w:val="251"/>
        </w:trPr>
        <w:tc>
          <w:tcPr>
            <w:tcW w:w="2860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612" w:type="dxa"/>
            <w:gridSpan w:val="5"/>
            <w:shd w:val="clear" w:color="auto" w:fill="auto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:rsidTr="00DD649F">
        <w:trPr>
          <w:cantSplit/>
          <w:trHeight w:val="251"/>
        </w:trPr>
        <w:tc>
          <w:tcPr>
            <w:tcW w:w="2860" w:type="dxa"/>
            <w:vMerge w:val="restart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7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302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DD649F" w:rsidRPr="009718F1" w:rsidTr="00DD649F">
        <w:trPr>
          <w:cantSplit/>
          <w:trHeight w:val="251"/>
        </w:trPr>
        <w:tc>
          <w:tcPr>
            <w:tcW w:w="2860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58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51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51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14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1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DD649F" w:rsidRPr="009718F1" w:rsidTr="00DD649F">
        <w:trPr>
          <w:cantSplit/>
          <w:trHeight w:val="208"/>
        </w:trPr>
        <w:tc>
          <w:tcPr>
            <w:tcW w:w="2860" w:type="dxa"/>
            <w:shd w:val="clear" w:color="auto" w:fill="auto"/>
            <w:vAlign w:val="center"/>
          </w:tcPr>
          <w:p w:rsidR="002A00A2" w:rsidRPr="009718F1" w:rsidRDefault="003B4F19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INGLESE</w:t>
            </w:r>
          </w:p>
        </w:tc>
        <w:tc>
          <w:tcPr>
            <w:tcW w:w="155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 w:rsidP="003B4F19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  <w:tc>
          <w:tcPr>
            <w:tcW w:w="151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  <w:tc>
          <w:tcPr>
            <w:tcW w:w="151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 w:rsidP="00EF2A64">
            <w:pPr>
              <w:pStyle w:val="ECVLanguageLevel"/>
              <w:jc w:val="left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  <w:tc>
          <w:tcPr>
            <w:tcW w:w="15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 w:rsidP="00EF2A64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  <w:tc>
          <w:tcPr>
            <w:tcW w:w="151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 w:rsidP="00EF2A64">
            <w:pPr>
              <w:pStyle w:val="ECVLanguageLevel"/>
              <w:jc w:val="left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</w:tr>
      <w:tr w:rsidR="002A00A2" w:rsidRPr="00A04B09" w:rsidTr="00DD649F">
        <w:trPr>
          <w:cantSplit/>
          <w:trHeight w:val="208"/>
        </w:trPr>
        <w:tc>
          <w:tcPr>
            <w:tcW w:w="2860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61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3B4F19">
            <w:pPr>
              <w:pStyle w:val="ECVLanguageCertific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CONSEGUIMENTO FIRST CERTIFICATE</w:t>
            </w:r>
          </w:p>
        </w:tc>
      </w:tr>
      <w:tr w:rsidR="00DD649F" w:rsidRPr="009718F1" w:rsidTr="00DD649F">
        <w:trPr>
          <w:cantSplit/>
          <w:trHeight w:val="208"/>
        </w:trPr>
        <w:tc>
          <w:tcPr>
            <w:tcW w:w="2860" w:type="dxa"/>
            <w:shd w:val="clear" w:color="auto" w:fill="auto"/>
            <w:vAlign w:val="center"/>
          </w:tcPr>
          <w:p w:rsidR="002A00A2" w:rsidRPr="009718F1" w:rsidRDefault="00C06616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FRANCESE</w:t>
            </w:r>
          </w:p>
        </w:tc>
        <w:tc>
          <w:tcPr>
            <w:tcW w:w="155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  <w:tc>
          <w:tcPr>
            <w:tcW w:w="151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  <w:tc>
          <w:tcPr>
            <w:tcW w:w="151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  <w:tc>
          <w:tcPr>
            <w:tcW w:w="15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 w:rsidP="00C06616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  <w:tc>
          <w:tcPr>
            <w:tcW w:w="151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F2A64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Livello intermedio</w:t>
            </w:r>
          </w:p>
        </w:tc>
      </w:tr>
      <w:tr w:rsidR="002A00A2" w:rsidRPr="00631D15" w:rsidTr="00DD649F">
        <w:trPr>
          <w:cantSplit/>
          <w:trHeight w:val="208"/>
        </w:trPr>
        <w:tc>
          <w:tcPr>
            <w:tcW w:w="2860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61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C06616" w:rsidP="00C06616">
            <w:pPr>
              <w:pStyle w:val="ECVLanguageCertific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CONSEGUIMENTO DELLA VOTAZIONE 30/30 ALLE </w:t>
            </w:r>
            <w:r w:rsidR="00BC7522">
              <w:rPr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 xml:space="preserve">PROVE DI VALUTAZIONE UNIVERSITARIA DELLA CONOSCENZA SCRITTA E PARLATA DELLA LINGUA FRANCESE </w:t>
            </w:r>
          </w:p>
        </w:tc>
      </w:tr>
      <w:tr w:rsidR="002A00A2" w:rsidRPr="00631D15" w:rsidTr="00A06B6F">
        <w:trPr>
          <w:cantSplit/>
          <w:trHeight w:val="114"/>
        </w:trPr>
        <w:tc>
          <w:tcPr>
            <w:tcW w:w="2860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612" w:type="dxa"/>
            <w:gridSpan w:val="5"/>
            <w:shd w:val="clear" w:color="auto" w:fill="auto"/>
            <w:vAlign w:val="bottom"/>
          </w:tcPr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10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7572"/>
      </w:tblGrid>
      <w:tr w:rsidR="002A00A2" w:rsidRPr="00631D15" w:rsidTr="00824A2D">
        <w:trPr>
          <w:cantSplit/>
          <w:trHeight w:val="133"/>
        </w:trPr>
        <w:tc>
          <w:tcPr>
            <w:tcW w:w="2845" w:type="dxa"/>
            <w:shd w:val="clear" w:color="auto" w:fill="auto"/>
          </w:tcPr>
          <w:p w:rsidR="002A00A2" w:rsidRPr="005656F7" w:rsidRDefault="002A00A2">
            <w:pPr>
              <w:pStyle w:val="ECVLeftDetails"/>
              <w:rPr>
                <w:noProof/>
                <w:lang w:val="it-IT"/>
              </w:rPr>
            </w:pPr>
            <w:r w:rsidRPr="005656F7">
              <w:rPr>
                <w:noProof/>
                <w:lang w:val="it-IT"/>
              </w:rPr>
              <w:t>Competenze comunicative</w:t>
            </w:r>
          </w:p>
        </w:tc>
        <w:tc>
          <w:tcPr>
            <w:tcW w:w="7572" w:type="dxa"/>
            <w:shd w:val="clear" w:color="auto" w:fill="auto"/>
          </w:tcPr>
          <w:p w:rsidR="002A00A2" w:rsidRPr="005656F7" w:rsidRDefault="005656F7" w:rsidP="00240CA2">
            <w:pPr>
              <w:pStyle w:val="ECVSectionBullet"/>
              <w:numPr>
                <w:ilvl w:val="0"/>
                <w:numId w:val="24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Buone competenze comunicative </w:t>
            </w:r>
            <w:r w:rsidR="00866A15">
              <w:rPr>
                <w:noProof/>
                <w:lang w:val="it-IT"/>
              </w:rPr>
              <w:t>(Docente del corso di formazione interna in materia di razionalizzazione degli spazi)</w:t>
            </w:r>
          </w:p>
        </w:tc>
      </w:tr>
      <w:tr w:rsidR="00663D73" w:rsidRPr="00631D15" w:rsidTr="00DD649F">
        <w:trPr>
          <w:cantSplit/>
          <w:trHeight w:val="74"/>
        </w:trPr>
        <w:tc>
          <w:tcPr>
            <w:tcW w:w="2845" w:type="dxa"/>
            <w:shd w:val="clear" w:color="auto" w:fill="auto"/>
          </w:tcPr>
          <w:p w:rsidR="00663D73" w:rsidRPr="00682992" w:rsidRDefault="00663D73">
            <w:pPr>
              <w:pStyle w:val="ECVLeftDetails"/>
              <w:rPr>
                <w:noProof/>
                <w:highlight w:val="yellow"/>
                <w:lang w:val="it-IT"/>
              </w:rPr>
            </w:pPr>
          </w:p>
        </w:tc>
        <w:tc>
          <w:tcPr>
            <w:tcW w:w="7572" w:type="dxa"/>
            <w:shd w:val="clear" w:color="auto" w:fill="auto"/>
          </w:tcPr>
          <w:p w:rsidR="00663D73" w:rsidRPr="00682992" w:rsidRDefault="00663D73" w:rsidP="00663D73">
            <w:pPr>
              <w:pStyle w:val="ECVSectionBullet"/>
              <w:rPr>
                <w:noProof/>
                <w:highlight w:val="yellow"/>
                <w:lang w:val="it-IT"/>
              </w:rPr>
            </w:pPr>
          </w:p>
        </w:tc>
      </w:tr>
    </w:tbl>
    <w:p w:rsidR="002A00A2" w:rsidRPr="003D349D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631D1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D349D" w:rsidRDefault="002A00A2">
            <w:pPr>
              <w:pStyle w:val="ECVLeftDetails"/>
              <w:rPr>
                <w:noProof/>
                <w:lang w:val="it-IT"/>
              </w:rPr>
            </w:pPr>
            <w:r w:rsidRPr="003D349D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3D349D" w:rsidP="00DD649F">
            <w:pPr>
              <w:pStyle w:val="ECVSectionDetails"/>
              <w:numPr>
                <w:ilvl w:val="0"/>
                <w:numId w:val="24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Gestione e coordinamento di gruppi di lavoro nel corso della attività svolta  presso l’Osservatorio sul Patrimonio Immobiliare degli enti Previdenziali (Coordinamento Area Tecnica) e presso l’Agenzia del Demanio (Unità Operativa Servizi al Territorio e Unità Operativa Servizi alla Pubblica Amministrazione)</w:t>
            </w:r>
          </w:p>
        </w:tc>
      </w:tr>
    </w:tbl>
    <w:p w:rsidR="00D77489" w:rsidRPr="009718F1" w:rsidRDefault="00D77489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631D1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682992" w:rsidRDefault="002A00A2">
            <w:pPr>
              <w:pStyle w:val="ECVLeftDetails"/>
              <w:rPr>
                <w:noProof/>
                <w:highlight w:val="yellow"/>
                <w:lang w:val="it-IT"/>
              </w:rPr>
            </w:pPr>
            <w:r w:rsidRPr="00B94102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2A00A2" w:rsidRPr="00984F4B" w:rsidRDefault="002D0EE3" w:rsidP="0084793F">
            <w:pPr>
              <w:pStyle w:val="ECVSectionBullet"/>
              <w:jc w:val="both"/>
              <w:rPr>
                <w:noProof/>
                <w:color w:val="auto"/>
                <w:szCs w:val="18"/>
                <w:lang w:val="it-IT"/>
              </w:rPr>
            </w:pPr>
            <w:r w:rsidRPr="00984F4B">
              <w:rPr>
                <w:noProof/>
                <w:color w:val="auto"/>
                <w:szCs w:val="18"/>
                <w:lang w:val="it-IT"/>
              </w:rPr>
              <w:t>Buona conoscenza delle tematiche di sviluppo del personale acquisite nel corso dello svolgimento dell’</w:t>
            </w:r>
            <w:r w:rsidR="00984F4B">
              <w:rPr>
                <w:noProof/>
                <w:color w:val="auto"/>
                <w:szCs w:val="18"/>
                <w:lang w:val="it-IT"/>
              </w:rPr>
              <w:t xml:space="preserve">attività </w:t>
            </w:r>
            <w:r w:rsidR="00984F4B" w:rsidRPr="00984F4B">
              <w:rPr>
                <w:noProof/>
                <w:color w:val="auto"/>
                <w:szCs w:val="18"/>
                <w:lang w:val="it-IT"/>
              </w:rPr>
              <w:t xml:space="preserve"> d</w:t>
            </w:r>
            <w:r w:rsidR="00984F4B">
              <w:rPr>
                <w:noProof/>
                <w:color w:val="auto"/>
                <w:szCs w:val="18"/>
                <w:lang w:val="it-IT"/>
              </w:rPr>
              <w:t>i supporto sui principi generali</w:t>
            </w:r>
            <w:r w:rsidR="00984F4B" w:rsidRPr="00984F4B">
              <w:rPr>
                <w:noProof/>
                <w:color w:val="auto"/>
                <w:szCs w:val="18"/>
                <w:lang w:val="it-IT"/>
              </w:rPr>
              <w:t xml:space="preserve"> e modalità operative di </w:t>
            </w:r>
            <w:r w:rsidR="00984F4B">
              <w:rPr>
                <w:noProof/>
                <w:color w:val="auto"/>
                <w:szCs w:val="18"/>
                <w:lang w:val="it-IT"/>
              </w:rPr>
              <w:t>ini</w:t>
            </w:r>
            <w:r w:rsidR="00984F4B" w:rsidRPr="00984F4B">
              <w:rPr>
                <w:noProof/>
                <w:color w:val="auto"/>
                <w:szCs w:val="18"/>
                <w:lang w:val="it-IT"/>
              </w:rPr>
              <w:t>ziative della Direzione del Personale.  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631D1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 w:rsidP="00B14839">
            <w:pPr>
              <w:pStyle w:val="ECVSectionBullet"/>
              <w:numPr>
                <w:ilvl w:val="0"/>
                <w:numId w:val="24"/>
              </w:numPr>
              <w:rPr>
                <w:noProof/>
                <w:lang w:val="it-IT"/>
              </w:rPr>
            </w:pPr>
            <w:r w:rsidRPr="00B14839">
              <w:rPr>
                <w:noProof/>
                <w:color w:val="auto"/>
                <w:szCs w:val="18"/>
                <w:lang w:val="it-IT"/>
              </w:rPr>
              <w:t>buona padronanza degli strumenti Microsoft Office</w:t>
            </w:r>
            <w:r w:rsidR="00A600DF" w:rsidRPr="00B14839">
              <w:rPr>
                <w:noProof/>
                <w:color w:val="auto"/>
                <w:szCs w:val="18"/>
                <w:lang w:val="it-IT"/>
              </w:rPr>
              <w:t xml:space="preserve"> (Word, Excel, Power Point)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631D15" w:rsidTr="00DE4D5D">
        <w:trPr>
          <w:cantSplit/>
          <w:trHeight w:val="421"/>
        </w:trPr>
        <w:tc>
          <w:tcPr>
            <w:tcW w:w="2834" w:type="dxa"/>
            <w:shd w:val="clear" w:color="auto" w:fill="auto"/>
          </w:tcPr>
          <w:p w:rsidR="002A00A2" w:rsidRPr="00E2564B" w:rsidRDefault="002A00A2">
            <w:pPr>
              <w:pStyle w:val="ECVLeftDetails"/>
              <w:rPr>
                <w:noProof/>
                <w:lang w:val="it-IT"/>
              </w:rPr>
            </w:pPr>
            <w:r w:rsidRPr="00E2564B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Default="00E2564B" w:rsidP="00E836A5">
            <w:pPr>
              <w:pStyle w:val="ECVSectionDetails"/>
              <w:rPr>
                <w:noProof/>
                <w:color w:val="auto"/>
                <w:szCs w:val="18"/>
                <w:lang w:val="it-IT"/>
              </w:rPr>
            </w:pPr>
            <w:r w:rsidRPr="00BC7522">
              <w:rPr>
                <w:noProof/>
                <w:color w:val="auto"/>
                <w:szCs w:val="18"/>
                <w:lang w:val="it-IT"/>
              </w:rPr>
              <w:t>Patente di Guida B rilasciata dal Prefetto</w:t>
            </w:r>
            <w:r w:rsidR="00E836A5" w:rsidRPr="00BC7522">
              <w:rPr>
                <w:noProof/>
                <w:color w:val="auto"/>
                <w:szCs w:val="18"/>
                <w:lang w:val="it-IT"/>
              </w:rPr>
              <w:t xml:space="preserve"> di  Roma in data 15 ottobre</w:t>
            </w:r>
            <w:r w:rsidRPr="00BC7522">
              <w:rPr>
                <w:noProof/>
                <w:color w:val="auto"/>
                <w:szCs w:val="18"/>
                <w:lang w:val="it-IT"/>
              </w:rPr>
              <w:t xml:space="preserve"> 1986</w:t>
            </w:r>
          </w:p>
          <w:p w:rsidR="00076FF9" w:rsidRDefault="00076FF9" w:rsidP="00E836A5">
            <w:pPr>
              <w:pStyle w:val="ECVSectionDetails"/>
              <w:rPr>
                <w:noProof/>
                <w:color w:val="auto"/>
                <w:szCs w:val="18"/>
                <w:lang w:val="it-IT"/>
              </w:rPr>
            </w:pPr>
          </w:p>
          <w:p w:rsidR="00076FF9" w:rsidRDefault="00076FF9" w:rsidP="00E836A5">
            <w:pPr>
              <w:pStyle w:val="ECVSectionDetails"/>
              <w:rPr>
                <w:noProof/>
                <w:lang w:val="it-IT"/>
              </w:rPr>
            </w:pPr>
          </w:p>
          <w:p w:rsidR="00DE4D5D" w:rsidRDefault="00DE4D5D" w:rsidP="00E836A5">
            <w:pPr>
              <w:pStyle w:val="ECVSectionDetails"/>
              <w:rPr>
                <w:noProof/>
                <w:lang w:val="it-IT"/>
              </w:rPr>
            </w:pPr>
          </w:p>
          <w:p w:rsidR="00DE4D5D" w:rsidRDefault="00DE4D5D" w:rsidP="00E836A5">
            <w:pPr>
              <w:pStyle w:val="ECVSectionDetails"/>
              <w:rPr>
                <w:noProof/>
                <w:lang w:val="it-IT"/>
              </w:rPr>
            </w:pPr>
          </w:p>
          <w:p w:rsidR="00DE4D5D" w:rsidRDefault="00DE4D5D" w:rsidP="00E836A5">
            <w:pPr>
              <w:pStyle w:val="ECVSectionDetails"/>
              <w:rPr>
                <w:noProof/>
                <w:lang w:val="it-IT"/>
              </w:rPr>
            </w:pPr>
          </w:p>
          <w:p w:rsidR="00DE4D5D" w:rsidRPr="00E2564B" w:rsidRDefault="00DE4D5D" w:rsidP="00E836A5">
            <w:pPr>
              <w:pStyle w:val="ECVSectionDetails"/>
              <w:rPr>
                <w:noProof/>
                <w:lang w:val="it-IT"/>
              </w:rPr>
            </w:pPr>
          </w:p>
        </w:tc>
      </w:tr>
    </w:tbl>
    <w:tbl>
      <w:tblPr>
        <w:tblW w:w="10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7570"/>
      </w:tblGrid>
      <w:tr w:rsidR="002A00A2" w:rsidRPr="00DE4D5D" w:rsidTr="00927E4A">
        <w:trPr>
          <w:cantSplit/>
          <w:trHeight w:val="207"/>
        </w:trPr>
        <w:tc>
          <w:tcPr>
            <w:tcW w:w="2846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70" w:type="dxa"/>
            <w:shd w:val="clear" w:color="auto" w:fill="auto"/>
            <w:vAlign w:val="bottom"/>
          </w:tcPr>
          <w:p w:rsidR="002A00A2" w:rsidRPr="009718F1" w:rsidRDefault="004D4230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4B9B120" wp14:editId="32CCD10C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9"/>
      </w:tblGrid>
      <w:tr w:rsidR="008B6D5D" w:rsidRPr="00631D15" w:rsidTr="00DE4D5D">
        <w:trPr>
          <w:cantSplit/>
          <w:trHeight w:val="2275"/>
        </w:trPr>
        <w:tc>
          <w:tcPr>
            <w:tcW w:w="2977" w:type="dxa"/>
            <w:shd w:val="clear" w:color="auto" w:fill="auto"/>
          </w:tcPr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lastRenderedPageBreak/>
              <w:t>Pubblicazioni</w:t>
            </w:r>
            <w:r>
              <w:rPr>
                <w:noProof/>
                <w:lang w:val="it-IT"/>
              </w:rPr>
              <w:t xml:space="preserve">       </w:t>
            </w:r>
          </w:p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</w:p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</w:p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</w:p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</w:p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</w:p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</w:p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</w:p>
          <w:p w:rsidR="00A42329" w:rsidRDefault="00A42329" w:rsidP="005242E0">
            <w:pPr>
              <w:pStyle w:val="ECVLeftDetails"/>
              <w:rPr>
                <w:noProof/>
                <w:lang w:val="it-IT"/>
              </w:rPr>
            </w:pPr>
          </w:p>
          <w:p w:rsidR="00A42329" w:rsidRDefault="00A42329" w:rsidP="005242E0">
            <w:pPr>
              <w:pStyle w:val="ECVLeftDetails"/>
              <w:rPr>
                <w:noProof/>
                <w:lang w:val="it-IT"/>
              </w:rPr>
            </w:pPr>
          </w:p>
          <w:p w:rsidR="008B6D5D" w:rsidRPr="009718F1" w:rsidRDefault="008B6D5D" w:rsidP="005242E0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  <w:r>
              <w:rPr>
                <w:noProof/>
                <w:lang w:val="it-IT"/>
              </w:rPr>
              <w:t xml:space="preserve">      </w:t>
            </w:r>
          </w:p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</w:p>
          <w:p w:rsidR="008B6D5D" w:rsidRDefault="008B6D5D" w:rsidP="005242E0">
            <w:pPr>
              <w:pStyle w:val="ECVLeftDetails"/>
              <w:rPr>
                <w:noProof/>
                <w:lang w:val="it-IT"/>
              </w:rPr>
            </w:pPr>
          </w:p>
          <w:p w:rsidR="008B6D5D" w:rsidRPr="009718F1" w:rsidRDefault="008B6D5D" w:rsidP="005242E0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399" w:type="dxa"/>
            <w:shd w:val="clear" w:color="auto" w:fill="auto"/>
          </w:tcPr>
          <w:p w:rsidR="008B6D5D" w:rsidRDefault="008B6D5D" w:rsidP="005242E0">
            <w:pPr>
              <w:pStyle w:val="ECVSectionDetails"/>
              <w:numPr>
                <w:ilvl w:val="0"/>
                <w:numId w:val="24"/>
              </w:numPr>
              <w:rPr>
                <w:noProof/>
                <w:color w:val="auto"/>
                <w:szCs w:val="18"/>
                <w:lang w:val="it-IT"/>
              </w:rPr>
            </w:pPr>
            <w:r w:rsidRPr="00603F9A">
              <w:rPr>
                <w:noProof/>
                <w:color w:val="auto"/>
                <w:szCs w:val="18"/>
                <w:lang w:val="it-IT"/>
              </w:rPr>
              <w:t>2005 Redazione con Paolo Bisogni dell’articolo “Il Censimento dei beni dello Stato” pubblicato su “Nuovi Orizzonti</w:t>
            </w:r>
            <w:r>
              <w:rPr>
                <w:noProof/>
                <w:color w:val="auto"/>
                <w:szCs w:val="18"/>
                <w:lang w:val="it-IT"/>
              </w:rPr>
              <w:t xml:space="preserve"> -</w:t>
            </w:r>
            <w:r w:rsidRPr="00603F9A">
              <w:rPr>
                <w:noProof/>
                <w:color w:val="auto"/>
                <w:szCs w:val="18"/>
                <w:lang w:val="it-IT"/>
              </w:rPr>
              <w:t xml:space="preserve"> Il Patrimonio Immobiliare Pubbico</w:t>
            </w:r>
            <w:r>
              <w:rPr>
                <w:noProof/>
                <w:color w:val="auto"/>
                <w:szCs w:val="18"/>
                <w:lang w:val="it-IT"/>
              </w:rPr>
              <w:t xml:space="preserve"> </w:t>
            </w:r>
            <w:r w:rsidRPr="00603F9A">
              <w:rPr>
                <w:noProof/>
                <w:color w:val="auto"/>
                <w:szCs w:val="18"/>
                <w:lang w:val="it-IT"/>
              </w:rPr>
              <w:t>- Il Ruolo dell’Agenzia del Demanio”  (il Sole 24 Ore)</w:t>
            </w:r>
          </w:p>
          <w:p w:rsidR="008B6D5D" w:rsidRPr="00603F9A" w:rsidRDefault="008B6D5D" w:rsidP="005242E0">
            <w:pPr>
              <w:pStyle w:val="ECVSectionDetails"/>
              <w:numPr>
                <w:ilvl w:val="0"/>
                <w:numId w:val="24"/>
              </w:numPr>
              <w:jc w:val="both"/>
              <w:rPr>
                <w:noProof/>
                <w:color w:val="auto"/>
                <w:szCs w:val="18"/>
                <w:lang w:val="it-IT"/>
              </w:rPr>
            </w:pPr>
            <w:r w:rsidRPr="00603F9A">
              <w:rPr>
                <w:noProof/>
                <w:color w:val="auto"/>
                <w:szCs w:val="18"/>
                <w:lang w:val="it-IT"/>
              </w:rPr>
              <w:t>1999 Redazione dell’articolo “La dismissione del patrimonio immobiliare degli Enti Previdenziali” pubblicato sulla Rivista dell’Istituto Nazionale di Previdenza per i Dipendenti dell’Amministrazione pubblica (INPDAP)</w:t>
            </w:r>
          </w:p>
          <w:p w:rsidR="008B6D5D" w:rsidRPr="009601DE" w:rsidRDefault="008B6D5D" w:rsidP="005242E0">
            <w:pPr>
              <w:pStyle w:val="ECVSectionDetails"/>
              <w:numPr>
                <w:ilvl w:val="0"/>
                <w:numId w:val="24"/>
              </w:numPr>
              <w:jc w:val="both"/>
              <w:rPr>
                <w:noProof/>
                <w:color w:val="auto"/>
                <w:szCs w:val="18"/>
                <w:lang w:val="it-IT"/>
              </w:rPr>
            </w:pPr>
            <w:r w:rsidRPr="009601DE">
              <w:rPr>
                <w:noProof/>
                <w:color w:val="auto"/>
                <w:szCs w:val="18"/>
                <w:lang w:val="it-IT"/>
              </w:rPr>
              <w:t>1992 Redazione di alcune voci dell’Enciclopedia “Il Parlamento“ (Nuova CEI) e collaborazione alla pagina culturale del periodico “Qui Giovani”</w:t>
            </w:r>
          </w:p>
          <w:p w:rsidR="008B6D5D" w:rsidRDefault="008B6D5D" w:rsidP="005242E0">
            <w:pPr>
              <w:pStyle w:val="ECVSectionBullet"/>
              <w:rPr>
                <w:noProof/>
                <w:color w:val="auto"/>
                <w:szCs w:val="18"/>
                <w:lang w:val="it-IT"/>
              </w:rPr>
            </w:pPr>
          </w:p>
          <w:p w:rsidR="00A42329" w:rsidRDefault="00A42329" w:rsidP="005242E0">
            <w:pPr>
              <w:pStyle w:val="ECVSectionBullet"/>
              <w:rPr>
                <w:noProof/>
                <w:color w:val="auto"/>
                <w:szCs w:val="18"/>
                <w:lang w:val="it-IT"/>
              </w:rPr>
            </w:pPr>
          </w:p>
          <w:p w:rsidR="00A42329" w:rsidRDefault="00A42329" w:rsidP="005242E0">
            <w:pPr>
              <w:pStyle w:val="ECVSectionBullet"/>
              <w:rPr>
                <w:noProof/>
                <w:color w:val="auto"/>
                <w:szCs w:val="18"/>
                <w:lang w:val="it-IT"/>
              </w:rPr>
            </w:pPr>
          </w:p>
          <w:p w:rsidR="008B6D5D" w:rsidRPr="009718F1" w:rsidRDefault="008B6D5D" w:rsidP="005242E0">
            <w:pPr>
              <w:pStyle w:val="ECVSectionBullet"/>
              <w:rPr>
                <w:noProof/>
                <w:lang w:val="it-IT"/>
              </w:rPr>
            </w:pPr>
            <w:r w:rsidRPr="0083358E">
              <w:rPr>
                <w:noProof/>
                <w:color w:val="auto"/>
                <w:szCs w:val="18"/>
                <w:lang w:val="it-IT"/>
              </w:rPr>
              <w:t>Conferimento da parte dle Presidente della Repubblica dell’onorificienza di Cavaliere (2 giugno 2011)</w:t>
            </w:r>
          </w:p>
        </w:tc>
      </w:tr>
    </w:tbl>
    <w:p w:rsidR="002A00A2" w:rsidRPr="009718F1" w:rsidRDefault="002A00A2" w:rsidP="00491E05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631D1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2A00A2" w:rsidRPr="009718F1" w:rsidRDefault="002A00A2" w:rsidP="006A7F9E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631D15" w:rsidTr="00C50A61">
        <w:trPr>
          <w:cantSplit/>
          <w:trHeight w:val="74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631D15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  <w:r w:rsidRPr="00DC0F80">
              <w:rPr>
                <w:noProof/>
                <w:color w:val="auto"/>
                <w:szCs w:val="18"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2A00A2" w:rsidRPr="009718F1" w:rsidRDefault="002A00A2" w:rsidP="00491E05">
      <w:pPr>
        <w:pStyle w:val="ECVText"/>
        <w:rPr>
          <w:noProof/>
          <w:lang w:val="it-IT"/>
        </w:rPr>
      </w:pPr>
    </w:p>
    <w:sectPr w:rsidR="002A00A2" w:rsidRPr="009718F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4C" w:rsidRDefault="00247B4C">
      <w:r>
        <w:separator/>
      </w:r>
    </w:p>
  </w:endnote>
  <w:endnote w:type="continuationSeparator" w:id="0">
    <w:p w:rsidR="00247B4C" w:rsidRDefault="002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F5B06">
      <w:rPr>
        <w:rFonts w:eastAsia="ArialMT" w:cs="ArialMT"/>
        <w:noProof/>
        <w:sz w:val="14"/>
        <w:szCs w:val="14"/>
        <w:lang w:val="it-IT"/>
      </w:rPr>
      <w:t>4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F5B06">
      <w:rPr>
        <w:rFonts w:eastAsia="ArialMT" w:cs="ArialMT"/>
        <w:noProof/>
        <w:sz w:val="14"/>
        <w:szCs w:val="14"/>
        <w:lang w:val="it-IT"/>
      </w:rPr>
      <w:t>4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F5B06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F5B06">
      <w:rPr>
        <w:rFonts w:eastAsia="ArialMT" w:cs="ArialMT"/>
        <w:noProof/>
        <w:sz w:val="14"/>
        <w:szCs w:val="14"/>
        <w:lang w:val="it-IT"/>
      </w:rPr>
      <w:t>4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4C" w:rsidRDefault="00247B4C">
      <w:r>
        <w:separator/>
      </w:r>
    </w:p>
  </w:footnote>
  <w:footnote w:type="continuationSeparator" w:id="0">
    <w:p w:rsidR="00247B4C" w:rsidRDefault="00247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2" w:rsidRPr="00356960" w:rsidRDefault="004D4230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7871B282" wp14:editId="3CDA25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</w:t>
    </w:r>
    <w:r w:rsidR="00F77874">
      <w:rPr>
        <w:szCs w:val="20"/>
        <w:lang w:val="it-IT"/>
      </w:rPr>
      <w:t>Francesca</w:t>
    </w:r>
    <w:r w:rsidR="002A00A2" w:rsidRPr="00356960">
      <w:rPr>
        <w:szCs w:val="20"/>
        <w:lang w:val="it-IT"/>
      </w:rPr>
      <w:t xml:space="preserve"> </w:t>
    </w:r>
    <w:r w:rsidR="00F77874">
      <w:rPr>
        <w:szCs w:val="20"/>
        <w:lang w:val="it-IT"/>
      </w:rPr>
      <w:t>Pacelli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2" w:rsidRPr="00356960" w:rsidRDefault="004D4230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64F3B198" wp14:editId="73F0FD4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</w:t>
    </w:r>
    <w:r w:rsidR="002A4629">
      <w:rPr>
        <w:szCs w:val="20"/>
        <w:lang w:val="it-IT"/>
      </w:rPr>
      <w:t xml:space="preserve">Francesca </w:t>
    </w:r>
    <w:r w:rsidR="002A00A2" w:rsidRPr="00356960">
      <w:rPr>
        <w:szCs w:val="20"/>
        <w:lang w:val="it-IT"/>
      </w:rPr>
      <w:t xml:space="preserve"> </w:t>
    </w:r>
    <w:r w:rsidR="002A4629">
      <w:rPr>
        <w:szCs w:val="20"/>
        <w:lang w:val="it-IT"/>
      </w:rPr>
      <w:t>Pacelli</w:t>
    </w:r>
    <w:r w:rsidR="002A00A2" w:rsidRPr="00356960">
      <w:rPr>
        <w:szCs w:val="20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2805"/>
        </w:tabs>
        <w:ind w:left="2918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2805"/>
        </w:tabs>
        <w:ind w:left="3032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2805"/>
        </w:tabs>
        <w:ind w:left="2918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918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805"/>
        </w:tabs>
        <w:ind w:left="2918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805"/>
        </w:tabs>
        <w:ind w:left="2918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05"/>
        </w:tabs>
        <w:ind w:left="2918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05"/>
        </w:tabs>
        <w:ind w:left="2918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805"/>
        </w:tabs>
        <w:ind w:left="2918" w:firstLine="1701"/>
      </w:pPr>
      <w:rPr>
        <w:rFonts w:ascii="Symbol" w:hAnsi="Symbol"/>
      </w:rPr>
    </w:lvl>
  </w:abstractNum>
  <w:abstractNum w:abstractNumId="2">
    <w:nsid w:val="01B105EF"/>
    <w:multiLevelType w:val="multilevel"/>
    <w:tmpl w:val="41666488"/>
    <w:lvl w:ilvl="0">
      <w:start w:val="1"/>
      <w:numFmt w:val="bullet"/>
      <w:lvlText w:val=""/>
      <w:lvlJc w:val="left"/>
      <w:pPr>
        <w:tabs>
          <w:tab w:val="num" w:pos="3545"/>
        </w:tabs>
        <w:ind w:left="3658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3545"/>
        </w:tabs>
        <w:ind w:left="3772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3545"/>
        </w:tabs>
        <w:ind w:left="3658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545"/>
        </w:tabs>
        <w:ind w:left="3658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658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545"/>
        </w:tabs>
        <w:ind w:left="3658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3658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545"/>
        </w:tabs>
        <w:ind w:left="3658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545"/>
        </w:tabs>
        <w:ind w:left="3658" w:firstLine="1701"/>
      </w:pPr>
      <w:rPr>
        <w:rFonts w:ascii="Symbol" w:hAnsi="Symbol"/>
      </w:rPr>
    </w:lvl>
  </w:abstractNum>
  <w:abstractNum w:abstractNumId="3">
    <w:nsid w:val="041550BC"/>
    <w:multiLevelType w:val="hybridMultilevel"/>
    <w:tmpl w:val="1136919A"/>
    <w:lvl w:ilvl="0" w:tplc="0410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043C26E1"/>
    <w:multiLevelType w:val="hybridMultilevel"/>
    <w:tmpl w:val="2BA83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251FD"/>
    <w:multiLevelType w:val="hybridMultilevel"/>
    <w:tmpl w:val="957E8198"/>
    <w:lvl w:ilvl="0" w:tplc="C97E972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268D5"/>
    <w:multiLevelType w:val="hybridMultilevel"/>
    <w:tmpl w:val="E256BB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E2B51"/>
    <w:multiLevelType w:val="hybridMultilevel"/>
    <w:tmpl w:val="F0A4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979B9"/>
    <w:multiLevelType w:val="hybridMultilevel"/>
    <w:tmpl w:val="614E7D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27EE4"/>
    <w:multiLevelType w:val="hybridMultilevel"/>
    <w:tmpl w:val="8A9622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D3B20"/>
    <w:multiLevelType w:val="hybridMultilevel"/>
    <w:tmpl w:val="BA3E8E66"/>
    <w:lvl w:ilvl="0" w:tplc="0410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2ED01FCF"/>
    <w:multiLevelType w:val="hybridMultilevel"/>
    <w:tmpl w:val="58E83C50"/>
    <w:lvl w:ilvl="0" w:tplc="E5D49C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C3AB0"/>
    <w:multiLevelType w:val="multilevel"/>
    <w:tmpl w:val="41666488"/>
    <w:lvl w:ilvl="0">
      <w:start w:val="1"/>
      <w:numFmt w:val="bullet"/>
      <w:lvlText w:val=""/>
      <w:lvlJc w:val="left"/>
      <w:pPr>
        <w:tabs>
          <w:tab w:val="num" w:pos="3545"/>
        </w:tabs>
        <w:ind w:left="3658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3545"/>
        </w:tabs>
        <w:ind w:left="3772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3545"/>
        </w:tabs>
        <w:ind w:left="3658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545"/>
        </w:tabs>
        <w:ind w:left="3658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658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545"/>
        </w:tabs>
        <w:ind w:left="3658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3658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545"/>
        </w:tabs>
        <w:ind w:left="3658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545"/>
        </w:tabs>
        <w:ind w:left="3658" w:firstLine="1701"/>
      </w:pPr>
      <w:rPr>
        <w:rFonts w:ascii="Symbol" w:hAnsi="Symbol"/>
      </w:rPr>
    </w:lvl>
  </w:abstractNum>
  <w:abstractNum w:abstractNumId="13">
    <w:nsid w:val="35AA6CB6"/>
    <w:multiLevelType w:val="hybridMultilevel"/>
    <w:tmpl w:val="2034EBAC"/>
    <w:lvl w:ilvl="0" w:tplc="9378DBF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159C3"/>
    <w:multiLevelType w:val="hybridMultilevel"/>
    <w:tmpl w:val="D0A02B9A"/>
    <w:lvl w:ilvl="0" w:tplc="04100005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98" w:hanging="360"/>
      </w:pPr>
      <w:rPr>
        <w:rFonts w:ascii="Wingdings" w:hAnsi="Wingdings" w:hint="default"/>
      </w:rPr>
    </w:lvl>
  </w:abstractNum>
  <w:abstractNum w:abstractNumId="15">
    <w:nsid w:val="3FA845F2"/>
    <w:multiLevelType w:val="multilevel"/>
    <w:tmpl w:val="206C3E46"/>
    <w:lvl w:ilvl="0">
      <w:start w:val="1"/>
      <w:numFmt w:val="bullet"/>
      <w:lvlText w:val=""/>
      <w:lvlJc w:val="left"/>
      <w:pPr>
        <w:tabs>
          <w:tab w:val="num" w:pos="2805"/>
        </w:tabs>
        <w:ind w:left="2918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2805"/>
        </w:tabs>
        <w:ind w:left="3032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2805"/>
        </w:tabs>
        <w:ind w:left="2918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918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805"/>
        </w:tabs>
        <w:ind w:left="2918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805"/>
        </w:tabs>
        <w:ind w:left="2918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05"/>
        </w:tabs>
        <w:ind w:left="2918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05"/>
        </w:tabs>
        <w:ind w:left="2918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805"/>
        </w:tabs>
        <w:ind w:left="2918" w:firstLine="1701"/>
      </w:pPr>
      <w:rPr>
        <w:rFonts w:ascii="Symbol" w:hAnsi="Symbol"/>
      </w:rPr>
    </w:lvl>
  </w:abstractNum>
  <w:abstractNum w:abstractNumId="16">
    <w:nsid w:val="40541AA3"/>
    <w:multiLevelType w:val="hybridMultilevel"/>
    <w:tmpl w:val="111C9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A4700"/>
    <w:multiLevelType w:val="hybridMultilevel"/>
    <w:tmpl w:val="35DA4DF6"/>
    <w:lvl w:ilvl="0" w:tplc="3900FF4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B35C3"/>
    <w:multiLevelType w:val="hybridMultilevel"/>
    <w:tmpl w:val="932ED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22AE3"/>
    <w:multiLevelType w:val="hybridMultilevel"/>
    <w:tmpl w:val="7960D1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E1249"/>
    <w:multiLevelType w:val="multilevel"/>
    <w:tmpl w:val="41666488"/>
    <w:lvl w:ilvl="0">
      <w:start w:val="1"/>
      <w:numFmt w:val="bullet"/>
      <w:lvlText w:val=""/>
      <w:lvlJc w:val="left"/>
      <w:pPr>
        <w:tabs>
          <w:tab w:val="num" w:pos="3545"/>
        </w:tabs>
        <w:ind w:left="3658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3545"/>
        </w:tabs>
        <w:ind w:left="3772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3545"/>
        </w:tabs>
        <w:ind w:left="3658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545"/>
        </w:tabs>
        <w:ind w:left="3658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658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545"/>
        </w:tabs>
        <w:ind w:left="3658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3658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545"/>
        </w:tabs>
        <w:ind w:left="3658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545"/>
        </w:tabs>
        <w:ind w:left="3658" w:firstLine="1701"/>
      </w:pPr>
      <w:rPr>
        <w:rFonts w:ascii="Symbol" w:hAnsi="Symbol"/>
      </w:rPr>
    </w:lvl>
  </w:abstractNum>
  <w:abstractNum w:abstractNumId="21">
    <w:nsid w:val="6FED26F7"/>
    <w:multiLevelType w:val="hybridMultilevel"/>
    <w:tmpl w:val="82ACA7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C5D05"/>
    <w:multiLevelType w:val="hybridMultilevel"/>
    <w:tmpl w:val="3BB85BFE"/>
    <w:lvl w:ilvl="0" w:tplc="C0FE6D7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460C0"/>
    <w:multiLevelType w:val="hybridMultilevel"/>
    <w:tmpl w:val="E01EA0F0"/>
    <w:lvl w:ilvl="0" w:tplc="0410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>
    <w:nsid w:val="798075C3"/>
    <w:multiLevelType w:val="multilevel"/>
    <w:tmpl w:val="20722CD0"/>
    <w:lvl w:ilvl="0">
      <w:start w:val="1"/>
      <w:numFmt w:val="bullet"/>
      <w:lvlText w:val=""/>
      <w:lvlJc w:val="left"/>
      <w:pPr>
        <w:tabs>
          <w:tab w:val="num" w:pos="2805"/>
        </w:tabs>
        <w:ind w:left="2918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2805"/>
        </w:tabs>
        <w:ind w:left="3032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2805"/>
        </w:tabs>
        <w:ind w:left="2918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918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805"/>
        </w:tabs>
        <w:ind w:left="2918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805"/>
        </w:tabs>
        <w:ind w:left="2918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05"/>
        </w:tabs>
        <w:ind w:left="2918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05"/>
        </w:tabs>
        <w:ind w:left="2918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805"/>
        </w:tabs>
        <w:ind w:left="2918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6"/>
  </w:num>
  <w:num w:numId="5">
    <w:abstractNumId w:val="7"/>
  </w:num>
  <w:num w:numId="6">
    <w:abstractNumId w:val="13"/>
  </w:num>
  <w:num w:numId="7">
    <w:abstractNumId w:val="22"/>
  </w:num>
  <w:num w:numId="8">
    <w:abstractNumId w:val="5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24"/>
  </w:num>
  <w:num w:numId="14">
    <w:abstractNumId w:val="20"/>
  </w:num>
  <w:num w:numId="15">
    <w:abstractNumId w:val="12"/>
  </w:num>
  <w:num w:numId="16">
    <w:abstractNumId w:val="2"/>
  </w:num>
  <w:num w:numId="17">
    <w:abstractNumId w:val="23"/>
  </w:num>
  <w:num w:numId="18">
    <w:abstractNumId w:val="14"/>
  </w:num>
  <w:num w:numId="19">
    <w:abstractNumId w:val="3"/>
  </w:num>
  <w:num w:numId="20">
    <w:abstractNumId w:val="10"/>
  </w:num>
  <w:num w:numId="21">
    <w:abstractNumId w:val="18"/>
  </w:num>
  <w:num w:numId="22">
    <w:abstractNumId w:val="21"/>
  </w:num>
  <w:num w:numId="23">
    <w:abstractNumId w:val="4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56960"/>
    <w:rsid w:val="000047E1"/>
    <w:rsid w:val="000073D0"/>
    <w:rsid w:val="00007C09"/>
    <w:rsid w:val="00011A67"/>
    <w:rsid w:val="00017CDF"/>
    <w:rsid w:val="00025306"/>
    <w:rsid w:val="0002557C"/>
    <w:rsid w:val="00030922"/>
    <w:rsid w:val="0004275E"/>
    <w:rsid w:val="00043C65"/>
    <w:rsid w:val="00053CF4"/>
    <w:rsid w:val="00061550"/>
    <w:rsid w:val="00064765"/>
    <w:rsid w:val="00072613"/>
    <w:rsid w:val="00076FF9"/>
    <w:rsid w:val="00080D3D"/>
    <w:rsid w:val="000875B7"/>
    <w:rsid w:val="000924A9"/>
    <w:rsid w:val="00092D68"/>
    <w:rsid w:val="000A42AF"/>
    <w:rsid w:val="000A6280"/>
    <w:rsid w:val="000B5EF6"/>
    <w:rsid w:val="000D7BE3"/>
    <w:rsid w:val="000E5711"/>
    <w:rsid w:val="000F0935"/>
    <w:rsid w:val="000F38FF"/>
    <w:rsid w:val="001214AD"/>
    <w:rsid w:val="001215B4"/>
    <w:rsid w:val="001216B0"/>
    <w:rsid w:val="0012259A"/>
    <w:rsid w:val="00123060"/>
    <w:rsid w:val="00136DE0"/>
    <w:rsid w:val="00142568"/>
    <w:rsid w:val="00150D22"/>
    <w:rsid w:val="00162910"/>
    <w:rsid w:val="00167ABE"/>
    <w:rsid w:val="00175812"/>
    <w:rsid w:val="00185B77"/>
    <w:rsid w:val="00185FD0"/>
    <w:rsid w:val="001A5447"/>
    <w:rsid w:val="001C1037"/>
    <w:rsid w:val="001C7276"/>
    <w:rsid w:val="001C734B"/>
    <w:rsid w:val="001D3372"/>
    <w:rsid w:val="001D6042"/>
    <w:rsid w:val="001E4D0F"/>
    <w:rsid w:val="002017E4"/>
    <w:rsid w:val="0020497C"/>
    <w:rsid w:val="0022493A"/>
    <w:rsid w:val="00234FBE"/>
    <w:rsid w:val="00236420"/>
    <w:rsid w:val="00240CA2"/>
    <w:rsid w:val="00247B4C"/>
    <w:rsid w:val="00266CF2"/>
    <w:rsid w:val="002726C5"/>
    <w:rsid w:val="00275B77"/>
    <w:rsid w:val="002964EE"/>
    <w:rsid w:val="002A00A2"/>
    <w:rsid w:val="002A4629"/>
    <w:rsid w:val="002B1A87"/>
    <w:rsid w:val="002B2867"/>
    <w:rsid w:val="002C0351"/>
    <w:rsid w:val="002D0EE3"/>
    <w:rsid w:val="002D29F0"/>
    <w:rsid w:val="002E2241"/>
    <w:rsid w:val="002E6362"/>
    <w:rsid w:val="003005DA"/>
    <w:rsid w:val="0030186E"/>
    <w:rsid w:val="003019E5"/>
    <w:rsid w:val="00303DB7"/>
    <w:rsid w:val="00321DF1"/>
    <w:rsid w:val="00332E22"/>
    <w:rsid w:val="00356960"/>
    <w:rsid w:val="003778C8"/>
    <w:rsid w:val="00382223"/>
    <w:rsid w:val="003919DE"/>
    <w:rsid w:val="003B4F19"/>
    <w:rsid w:val="003C09A1"/>
    <w:rsid w:val="003D23BB"/>
    <w:rsid w:val="003D259C"/>
    <w:rsid w:val="003D349D"/>
    <w:rsid w:val="003F4653"/>
    <w:rsid w:val="0042337A"/>
    <w:rsid w:val="00433B8F"/>
    <w:rsid w:val="0044099B"/>
    <w:rsid w:val="00442E6D"/>
    <w:rsid w:val="00450A8A"/>
    <w:rsid w:val="00451530"/>
    <w:rsid w:val="00452CE3"/>
    <w:rsid w:val="00472297"/>
    <w:rsid w:val="00475AC5"/>
    <w:rsid w:val="00480AE6"/>
    <w:rsid w:val="004824F2"/>
    <w:rsid w:val="0048413B"/>
    <w:rsid w:val="004876B9"/>
    <w:rsid w:val="00491E05"/>
    <w:rsid w:val="004A0C19"/>
    <w:rsid w:val="004A5105"/>
    <w:rsid w:val="004D4230"/>
    <w:rsid w:val="004E4702"/>
    <w:rsid w:val="004F2E2F"/>
    <w:rsid w:val="004F5B06"/>
    <w:rsid w:val="005138F2"/>
    <w:rsid w:val="005148D2"/>
    <w:rsid w:val="00516EDA"/>
    <w:rsid w:val="0054163E"/>
    <w:rsid w:val="005459EC"/>
    <w:rsid w:val="00551798"/>
    <w:rsid w:val="005610A5"/>
    <w:rsid w:val="005656F7"/>
    <w:rsid w:val="0057450C"/>
    <w:rsid w:val="005805A1"/>
    <w:rsid w:val="005806A3"/>
    <w:rsid w:val="00582DEC"/>
    <w:rsid w:val="0059324E"/>
    <w:rsid w:val="005A04B0"/>
    <w:rsid w:val="005A0E9A"/>
    <w:rsid w:val="005B767E"/>
    <w:rsid w:val="005C694A"/>
    <w:rsid w:val="005D044E"/>
    <w:rsid w:val="005D570E"/>
    <w:rsid w:val="005D6D9B"/>
    <w:rsid w:val="005E17DB"/>
    <w:rsid w:val="005E37EF"/>
    <w:rsid w:val="005E4555"/>
    <w:rsid w:val="005F332A"/>
    <w:rsid w:val="00603F9A"/>
    <w:rsid w:val="00615D6A"/>
    <w:rsid w:val="00617782"/>
    <w:rsid w:val="00631D15"/>
    <w:rsid w:val="00640A5A"/>
    <w:rsid w:val="006504A9"/>
    <w:rsid w:val="00652B0C"/>
    <w:rsid w:val="006573AE"/>
    <w:rsid w:val="0065795C"/>
    <w:rsid w:val="00663D73"/>
    <w:rsid w:val="00677A46"/>
    <w:rsid w:val="00682992"/>
    <w:rsid w:val="00683258"/>
    <w:rsid w:val="006A0BAE"/>
    <w:rsid w:val="006A2E2A"/>
    <w:rsid w:val="006A7F9E"/>
    <w:rsid w:val="006C280A"/>
    <w:rsid w:val="006E4E3D"/>
    <w:rsid w:val="006E74D9"/>
    <w:rsid w:val="006F1824"/>
    <w:rsid w:val="007007A4"/>
    <w:rsid w:val="0070275C"/>
    <w:rsid w:val="00706CC3"/>
    <w:rsid w:val="007322C5"/>
    <w:rsid w:val="00752320"/>
    <w:rsid w:val="00755EEF"/>
    <w:rsid w:val="007704E6"/>
    <w:rsid w:val="00773740"/>
    <w:rsid w:val="00786489"/>
    <w:rsid w:val="00787755"/>
    <w:rsid w:val="007929D2"/>
    <w:rsid w:val="007A4F5A"/>
    <w:rsid w:val="007A688B"/>
    <w:rsid w:val="007B0BC3"/>
    <w:rsid w:val="007B2151"/>
    <w:rsid w:val="007E0786"/>
    <w:rsid w:val="007E2071"/>
    <w:rsid w:val="007E6778"/>
    <w:rsid w:val="007F05F3"/>
    <w:rsid w:val="007F6D80"/>
    <w:rsid w:val="00803580"/>
    <w:rsid w:val="00812006"/>
    <w:rsid w:val="00815028"/>
    <w:rsid w:val="00815B13"/>
    <w:rsid w:val="00824A2D"/>
    <w:rsid w:val="0083358E"/>
    <w:rsid w:val="00840CEF"/>
    <w:rsid w:val="0084793F"/>
    <w:rsid w:val="00853BFF"/>
    <w:rsid w:val="00863F5E"/>
    <w:rsid w:val="00866A15"/>
    <w:rsid w:val="00882986"/>
    <w:rsid w:val="00892F43"/>
    <w:rsid w:val="00892F52"/>
    <w:rsid w:val="008B6BC0"/>
    <w:rsid w:val="008B6D5D"/>
    <w:rsid w:val="008C55FB"/>
    <w:rsid w:val="008E5A3C"/>
    <w:rsid w:val="00901954"/>
    <w:rsid w:val="0091791D"/>
    <w:rsid w:val="00922FF0"/>
    <w:rsid w:val="00927E4A"/>
    <w:rsid w:val="00930924"/>
    <w:rsid w:val="00940C4A"/>
    <w:rsid w:val="00940CEE"/>
    <w:rsid w:val="00953C65"/>
    <w:rsid w:val="00953DF9"/>
    <w:rsid w:val="00956E6E"/>
    <w:rsid w:val="009601DE"/>
    <w:rsid w:val="009718F1"/>
    <w:rsid w:val="00977FCB"/>
    <w:rsid w:val="00981EC5"/>
    <w:rsid w:val="00984F4B"/>
    <w:rsid w:val="009935D2"/>
    <w:rsid w:val="009A2C60"/>
    <w:rsid w:val="009A7B7F"/>
    <w:rsid w:val="009B06A9"/>
    <w:rsid w:val="009C18A0"/>
    <w:rsid w:val="009D01A9"/>
    <w:rsid w:val="009D67F6"/>
    <w:rsid w:val="009D7609"/>
    <w:rsid w:val="00A0271D"/>
    <w:rsid w:val="00A04B09"/>
    <w:rsid w:val="00A06B6F"/>
    <w:rsid w:val="00A42329"/>
    <w:rsid w:val="00A51C5A"/>
    <w:rsid w:val="00A550E6"/>
    <w:rsid w:val="00A600DF"/>
    <w:rsid w:val="00A603E2"/>
    <w:rsid w:val="00A7775E"/>
    <w:rsid w:val="00A871DA"/>
    <w:rsid w:val="00A92D37"/>
    <w:rsid w:val="00A968D1"/>
    <w:rsid w:val="00AA2350"/>
    <w:rsid w:val="00AB1E65"/>
    <w:rsid w:val="00AB254B"/>
    <w:rsid w:val="00AB447D"/>
    <w:rsid w:val="00AD166D"/>
    <w:rsid w:val="00AD274C"/>
    <w:rsid w:val="00AF4287"/>
    <w:rsid w:val="00AF7BF0"/>
    <w:rsid w:val="00B061E0"/>
    <w:rsid w:val="00B14839"/>
    <w:rsid w:val="00B16038"/>
    <w:rsid w:val="00B619B0"/>
    <w:rsid w:val="00B624A8"/>
    <w:rsid w:val="00B71C4D"/>
    <w:rsid w:val="00B72485"/>
    <w:rsid w:val="00B726F7"/>
    <w:rsid w:val="00B74B2F"/>
    <w:rsid w:val="00B94102"/>
    <w:rsid w:val="00B941EF"/>
    <w:rsid w:val="00B95E38"/>
    <w:rsid w:val="00BA7BED"/>
    <w:rsid w:val="00BB68BC"/>
    <w:rsid w:val="00BC7522"/>
    <w:rsid w:val="00BD17EF"/>
    <w:rsid w:val="00BE4EF8"/>
    <w:rsid w:val="00BE7229"/>
    <w:rsid w:val="00BE7E5E"/>
    <w:rsid w:val="00BF3B15"/>
    <w:rsid w:val="00C00DB2"/>
    <w:rsid w:val="00C04802"/>
    <w:rsid w:val="00C06616"/>
    <w:rsid w:val="00C1235A"/>
    <w:rsid w:val="00C26E7D"/>
    <w:rsid w:val="00C4284F"/>
    <w:rsid w:val="00C50A61"/>
    <w:rsid w:val="00C53C23"/>
    <w:rsid w:val="00C73E03"/>
    <w:rsid w:val="00C8419E"/>
    <w:rsid w:val="00CC2938"/>
    <w:rsid w:val="00CC46B6"/>
    <w:rsid w:val="00CC6285"/>
    <w:rsid w:val="00CD7ABB"/>
    <w:rsid w:val="00CE0973"/>
    <w:rsid w:val="00CF3F4A"/>
    <w:rsid w:val="00CF4A20"/>
    <w:rsid w:val="00D114C9"/>
    <w:rsid w:val="00D31A27"/>
    <w:rsid w:val="00D51602"/>
    <w:rsid w:val="00D51E2B"/>
    <w:rsid w:val="00D52BAA"/>
    <w:rsid w:val="00D56E27"/>
    <w:rsid w:val="00D76504"/>
    <w:rsid w:val="00D77489"/>
    <w:rsid w:val="00D82E31"/>
    <w:rsid w:val="00D84F6C"/>
    <w:rsid w:val="00D91874"/>
    <w:rsid w:val="00D94BDC"/>
    <w:rsid w:val="00D97C46"/>
    <w:rsid w:val="00DA3F43"/>
    <w:rsid w:val="00DC0F80"/>
    <w:rsid w:val="00DC7702"/>
    <w:rsid w:val="00DD1F20"/>
    <w:rsid w:val="00DD649F"/>
    <w:rsid w:val="00DE4D5D"/>
    <w:rsid w:val="00DE6876"/>
    <w:rsid w:val="00DF42CC"/>
    <w:rsid w:val="00E00A76"/>
    <w:rsid w:val="00E058F4"/>
    <w:rsid w:val="00E103FD"/>
    <w:rsid w:val="00E13172"/>
    <w:rsid w:val="00E154C4"/>
    <w:rsid w:val="00E250EB"/>
    <w:rsid w:val="00E2564B"/>
    <w:rsid w:val="00E35A8D"/>
    <w:rsid w:val="00E378BC"/>
    <w:rsid w:val="00E44E32"/>
    <w:rsid w:val="00E5443D"/>
    <w:rsid w:val="00E548EB"/>
    <w:rsid w:val="00E61405"/>
    <w:rsid w:val="00E75D4F"/>
    <w:rsid w:val="00E836A5"/>
    <w:rsid w:val="00E870A1"/>
    <w:rsid w:val="00E90F13"/>
    <w:rsid w:val="00E97566"/>
    <w:rsid w:val="00EA0E8E"/>
    <w:rsid w:val="00EA534C"/>
    <w:rsid w:val="00EB4272"/>
    <w:rsid w:val="00ED4AB8"/>
    <w:rsid w:val="00EF2A64"/>
    <w:rsid w:val="00F01512"/>
    <w:rsid w:val="00F01707"/>
    <w:rsid w:val="00F24392"/>
    <w:rsid w:val="00F2791E"/>
    <w:rsid w:val="00F32489"/>
    <w:rsid w:val="00F34704"/>
    <w:rsid w:val="00F34CDA"/>
    <w:rsid w:val="00F56E38"/>
    <w:rsid w:val="00F75E37"/>
    <w:rsid w:val="00F77874"/>
    <w:rsid w:val="00FA7169"/>
    <w:rsid w:val="00FD58B2"/>
    <w:rsid w:val="00FD6654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629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62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Paragrafoelenco">
    <w:name w:val="List Paragraph"/>
    <w:basedOn w:val="Normale"/>
    <w:uiPriority w:val="34"/>
    <w:qFormat/>
    <w:rsid w:val="00007C09"/>
    <w:pPr>
      <w:ind w:left="720"/>
      <w:contextualSpacing/>
    </w:pPr>
  </w:style>
  <w:style w:type="character" w:customStyle="1" w:styleId="nvbold">
    <w:name w:val="nvbold"/>
    <w:basedOn w:val="Carpredefinitoparagrafo"/>
    <w:rsid w:val="00ED4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DF6B-7822-4CF7-BA78-1B0F833B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MARTUCCI RAFFAELLA</cp:lastModifiedBy>
  <cp:revision>255</cp:revision>
  <cp:lastPrinted>2015-09-21T12:36:00Z</cp:lastPrinted>
  <dcterms:created xsi:type="dcterms:W3CDTF">2014-11-05T10:59:00Z</dcterms:created>
  <dcterms:modified xsi:type="dcterms:W3CDTF">2015-09-21T12:37:00Z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