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56" w:type="dxa"/>
        <w:tblLayout w:type="fixed"/>
        <w:tblCellMar>
          <w:left w:w="70" w:type="dxa"/>
          <w:right w:w="70" w:type="dxa"/>
        </w:tblCellMar>
        <w:tblLook w:val="0000" w:firstRow="0" w:lastRow="0" w:firstColumn="0" w:lastColumn="0" w:noHBand="0" w:noVBand="0"/>
      </w:tblPr>
      <w:tblGrid>
        <w:gridCol w:w="1701"/>
        <w:gridCol w:w="8790"/>
      </w:tblGrid>
      <w:tr w:rsidR="00F90699" w:rsidRPr="00C81CB5" w:rsidTr="00BC0E56">
        <w:trPr>
          <w:trHeight w:val="1050"/>
        </w:trPr>
        <w:tc>
          <w:tcPr>
            <w:tcW w:w="1701" w:type="dxa"/>
          </w:tcPr>
          <w:p w:rsidR="00891FCA" w:rsidRDefault="00891FCA" w:rsidP="004C5DF0">
            <w:pPr>
              <w:ind w:left="-70"/>
              <w:jc w:val="left"/>
              <w:rPr>
                <w:rFonts w:ascii="Arial" w:hAnsi="Arial" w:cs="Arial"/>
                <w:b/>
                <w:sz w:val="18"/>
                <w:szCs w:val="18"/>
              </w:rPr>
            </w:pPr>
          </w:p>
          <w:p w:rsidR="001A46B8" w:rsidRDefault="001A46B8" w:rsidP="004C5DF0">
            <w:pPr>
              <w:ind w:left="-70"/>
              <w:jc w:val="left"/>
              <w:rPr>
                <w:rFonts w:ascii="Arial" w:hAnsi="Arial" w:cs="Arial"/>
                <w:b/>
                <w:sz w:val="18"/>
                <w:szCs w:val="18"/>
                <w:lang w:val="en-US"/>
              </w:rPr>
            </w:pPr>
          </w:p>
          <w:p w:rsidR="00F90699" w:rsidRPr="007B1E1F" w:rsidRDefault="00F90699" w:rsidP="004C5DF0">
            <w:pPr>
              <w:ind w:left="-70"/>
              <w:jc w:val="left"/>
              <w:rPr>
                <w:rFonts w:ascii="Arial" w:hAnsi="Arial" w:cs="Arial"/>
                <w:b/>
                <w:sz w:val="18"/>
                <w:szCs w:val="18"/>
              </w:rPr>
            </w:pPr>
            <w:r w:rsidRPr="00987995">
              <w:rPr>
                <w:rFonts w:ascii="Arial" w:hAnsi="Arial" w:cs="Arial"/>
                <w:b/>
                <w:sz w:val="18"/>
                <w:szCs w:val="18"/>
                <w:lang w:val="en-US"/>
              </w:rPr>
              <w:t>Mission</w:t>
            </w:r>
            <w:r w:rsidRPr="007B1E1F">
              <w:rPr>
                <w:rFonts w:ascii="Arial" w:hAnsi="Arial" w:cs="Arial"/>
                <w:b/>
                <w:sz w:val="18"/>
                <w:szCs w:val="18"/>
              </w:rPr>
              <w:t xml:space="preserve"> </w:t>
            </w:r>
          </w:p>
          <w:p w:rsidR="00F90699" w:rsidRPr="007B1E1F" w:rsidRDefault="00F90699" w:rsidP="004C5DF0">
            <w:pPr>
              <w:ind w:left="-70"/>
              <w:jc w:val="left"/>
              <w:rPr>
                <w:rFonts w:ascii="Arial" w:hAnsi="Arial" w:cs="Arial"/>
                <w:b/>
                <w:sz w:val="18"/>
                <w:szCs w:val="18"/>
              </w:rPr>
            </w:pPr>
          </w:p>
        </w:tc>
        <w:tc>
          <w:tcPr>
            <w:tcW w:w="8790" w:type="dxa"/>
          </w:tcPr>
          <w:p w:rsidR="001B0873" w:rsidRDefault="001B0873" w:rsidP="004C5DF0">
            <w:pPr>
              <w:ind w:right="72"/>
              <w:rPr>
                <w:rFonts w:ascii="Arial" w:hAnsi="Arial" w:cs="Arial"/>
                <w:b/>
                <w:sz w:val="22"/>
                <w:szCs w:val="22"/>
                <w:lang w:val="en-GB"/>
              </w:rPr>
            </w:pPr>
          </w:p>
          <w:p w:rsidR="001A46B8" w:rsidRDefault="001A46B8" w:rsidP="004C5DF0">
            <w:pPr>
              <w:ind w:right="72"/>
              <w:rPr>
                <w:rFonts w:ascii="Arial" w:hAnsi="Arial" w:cs="Arial"/>
                <w:b/>
                <w:sz w:val="22"/>
                <w:szCs w:val="22"/>
                <w:lang w:val="en-GB"/>
              </w:rPr>
            </w:pPr>
          </w:p>
          <w:p w:rsidR="00EC5E9B" w:rsidRPr="00EC5E9B" w:rsidRDefault="00EC5E9B" w:rsidP="004C5DF0">
            <w:pPr>
              <w:ind w:right="72"/>
              <w:rPr>
                <w:rFonts w:ascii="Arial" w:hAnsi="Arial" w:cs="Arial"/>
                <w:sz w:val="22"/>
                <w:szCs w:val="22"/>
                <w:lang w:val="en-US"/>
              </w:rPr>
            </w:pPr>
            <w:r w:rsidRPr="00EC5E9B">
              <w:rPr>
                <w:rFonts w:ascii="Arial" w:hAnsi="Arial" w:cs="Arial"/>
                <w:b/>
                <w:sz w:val="22"/>
                <w:szCs w:val="22"/>
                <w:lang w:val="en-GB"/>
              </w:rPr>
              <w:t xml:space="preserve">The </w:t>
            </w:r>
            <w:r w:rsidRPr="00EC5E9B">
              <w:rPr>
                <w:rFonts w:ascii="Arial" w:hAnsi="Arial" w:cs="Arial"/>
                <w:b/>
                <w:bCs/>
                <w:sz w:val="22"/>
                <w:szCs w:val="22"/>
                <w:lang w:val="en-GB"/>
              </w:rPr>
              <w:t xml:space="preserve">Agenzia del </w:t>
            </w:r>
            <w:proofErr w:type="spellStart"/>
            <w:r w:rsidRPr="00EC5E9B">
              <w:rPr>
                <w:rFonts w:ascii="Arial" w:hAnsi="Arial" w:cs="Arial"/>
                <w:b/>
                <w:bCs/>
                <w:sz w:val="22"/>
                <w:szCs w:val="22"/>
                <w:lang w:val="en-GB"/>
              </w:rPr>
              <w:t>Demanio</w:t>
            </w:r>
            <w:proofErr w:type="spellEnd"/>
            <w:r w:rsidRPr="00EC5E9B">
              <w:rPr>
                <w:rFonts w:ascii="Arial" w:hAnsi="Arial" w:cs="Arial"/>
                <w:b/>
                <w:sz w:val="22"/>
                <w:szCs w:val="22"/>
                <w:lang w:val="en-GB"/>
              </w:rPr>
              <w:t xml:space="preserve">, the Italian </w:t>
            </w:r>
            <w:r w:rsidR="00405607">
              <w:rPr>
                <w:rFonts w:ascii="Arial" w:hAnsi="Arial" w:cs="Arial"/>
                <w:b/>
                <w:sz w:val="22"/>
                <w:szCs w:val="22"/>
                <w:lang w:val="en-GB"/>
              </w:rPr>
              <w:t xml:space="preserve">Public Property </w:t>
            </w:r>
            <w:r w:rsidRPr="00EC5E9B">
              <w:rPr>
                <w:rFonts w:ascii="Arial" w:hAnsi="Arial" w:cs="Arial"/>
                <w:b/>
                <w:sz w:val="22"/>
                <w:szCs w:val="22"/>
                <w:lang w:val="en-GB"/>
              </w:rPr>
              <w:t xml:space="preserve">Agency, is responsible for the management, rationalization and development of all State owned </w:t>
            </w:r>
            <w:r w:rsidR="00BC4CA3">
              <w:rPr>
                <w:rFonts w:ascii="Arial" w:hAnsi="Arial" w:cs="Arial"/>
                <w:b/>
                <w:sz w:val="22"/>
                <w:szCs w:val="22"/>
                <w:lang w:val="en-GB"/>
              </w:rPr>
              <w:t>properties</w:t>
            </w:r>
            <w:r w:rsidRPr="00EC5E9B">
              <w:rPr>
                <w:rFonts w:ascii="Arial" w:hAnsi="Arial" w:cs="Arial"/>
                <w:b/>
                <w:sz w:val="22"/>
                <w:szCs w:val="22"/>
                <w:lang w:val="en-GB"/>
              </w:rPr>
              <w:t>.</w:t>
            </w:r>
            <w:r>
              <w:rPr>
                <w:rFonts w:ascii="Arial" w:hAnsi="Arial" w:cs="Arial"/>
                <w:sz w:val="22"/>
                <w:szCs w:val="22"/>
                <w:lang w:val="en-GB"/>
              </w:rPr>
              <w:t xml:space="preserve"> </w:t>
            </w:r>
            <w:r w:rsidRPr="00EC5E9B">
              <w:rPr>
                <w:rFonts w:ascii="Arial" w:hAnsi="Arial" w:cs="Arial"/>
                <w:sz w:val="22"/>
                <w:szCs w:val="22"/>
                <w:lang w:val="en-US"/>
              </w:rPr>
              <w:t xml:space="preserve">Its portfolio includes assets for governmental use, disposable </w:t>
            </w:r>
            <w:r w:rsidR="00405607">
              <w:rPr>
                <w:rFonts w:ascii="Arial" w:hAnsi="Arial" w:cs="Arial"/>
                <w:sz w:val="22"/>
                <w:szCs w:val="22"/>
                <w:lang w:val="en-US"/>
              </w:rPr>
              <w:t xml:space="preserve">purposes </w:t>
            </w:r>
            <w:r w:rsidRPr="00EC5E9B">
              <w:rPr>
                <w:rFonts w:ascii="Arial" w:hAnsi="Arial" w:cs="Arial"/>
                <w:sz w:val="22"/>
                <w:szCs w:val="22"/>
                <w:lang w:val="en-US"/>
              </w:rPr>
              <w:t xml:space="preserve">and historical/artistic heritage. </w:t>
            </w:r>
            <w:r w:rsidR="00BC4CA3">
              <w:rPr>
                <w:rFonts w:ascii="Arial" w:hAnsi="Arial" w:cs="Arial"/>
                <w:sz w:val="22"/>
                <w:szCs w:val="22"/>
                <w:lang w:val="en-US"/>
              </w:rPr>
              <w:t>T</w:t>
            </w:r>
            <w:r>
              <w:rPr>
                <w:rFonts w:ascii="Arial" w:hAnsi="Arial" w:cs="Arial"/>
                <w:sz w:val="22"/>
                <w:szCs w:val="22"/>
                <w:lang w:val="en-US"/>
              </w:rPr>
              <w:t xml:space="preserve">he Agency </w:t>
            </w:r>
            <w:r w:rsidR="00BC4CA3">
              <w:rPr>
                <w:rFonts w:ascii="Arial" w:hAnsi="Arial" w:cs="Arial"/>
                <w:sz w:val="22"/>
                <w:szCs w:val="22"/>
                <w:lang w:val="en-US"/>
              </w:rPr>
              <w:t xml:space="preserve">also </w:t>
            </w:r>
            <w:r>
              <w:rPr>
                <w:rFonts w:ascii="Arial" w:hAnsi="Arial" w:cs="Arial"/>
                <w:sz w:val="22"/>
                <w:szCs w:val="22"/>
                <w:lang w:val="en-US"/>
              </w:rPr>
              <w:t>promotes the valorization and regeneration of the entire public real estate portfolio in cooperation with the Institutions and all Local Authorities through the identification of strategies and innovative tools. The aim is to contribute to the country’s economic, productive, social and cultural development reducing public expenditure</w:t>
            </w:r>
            <w:r w:rsidR="00405607">
              <w:rPr>
                <w:rFonts w:ascii="Arial" w:hAnsi="Arial" w:cs="Arial"/>
                <w:sz w:val="22"/>
                <w:szCs w:val="22"/>
                <w:lang w:val="en-US"/>
              </w:rPr>
              <w:t>, maximizing the asset value and optimizing the spaces used by Central Administrations.</w:t>
            </w:r>
          </w:p>
          <w:p w:rsidR="00F90699" w:rsidRPr="00405607" w:rsidRDefault="00F90699" w:rsidP="00405607">
            <w:pPr>
              <w:ind w:right="72"/>
              <w:rPr>
                <w:rFonts w:ascii="Arial" w:hAnsi="Arial"/>
                <w:b/>
                <w:sz w:val="12"/>
                <w:szCs w:val="12"/>
                <w:lang w:val="en-US"/>
              </w:rPr>
            </w:pPr>
          </w:p>
        </w:tc>
      </w:tr>
      <w:tr w:rsidR="00F90699" w:rsidRPr="00C81CB5" w:rsidTr="00BC0E56">
        <w:trPr>
          <w:trHeight w:val="1710"/>
        </w:trPr>
        <w:tc>
          <w:tcPr>
            <w:tcW w:w="1701" w:type="dxa"/>
          </w:tcPr>
          <w:p w:rsidR="00F90699" w:rsidRPr="00405607" w:rsidRDefault="00405607" w:rsidP="004C5DF0">
            <w:pPr>
              <w:ind w:left="-70"/>
              <w:jc w:val="left"/>
              <w:rPr>
                <w:rFonts w:ascii="Arial" w:hAnsi="Arial" w:cs="Arial"/>
                <w:b/>
                <w:sz w:val="18"/>
                <w:szCs w:val="18"/>
                <w:lang w:val="en-US"/>
              </w:rPr>
            </w:pPr>
            <w:r w:rsidRPr="00405607">
              <w:rPr>
                <w:rFonts w:ascii="Arial" w:hAnsi="Arial" w:cs="Arial"/>
                <w:b/>
                <w:sz w:val="18"/>
                <w:szCs w:val="18"/>
                <w:lang w:val="en-US"/>
              </w:rPr>
              <w:t>P</w:t>
            </w:r>
            <w:r w:rsidR="00F90699" w:rsidRPr="00405607">
              <w:rPr>
                <w:rFonts w:ascii="Arial" w:hAnsi="Arial" w:cs="Arial"/>
                <w:b/>
                <w:sz w:val="18"/>
                <w:szCs w:val="18"/>
                <w:lang w:val="en-US"/>
              </w:rPr>
              <w:t xml:space="preserve">ublic </w:t>
            </w:r>
            <w:r w:rsidRPr="00405607">
              <w:rPr>
                <w:rFonts w:ascii="Arial" w:hAnsi="Arial" w:cs="Arial"/>
                <w:b/>
                <w:sz w:val="18"/>
                <w:szCs w:val="18"/>
                <w:lang w:val="en-US"/>
              </w:rPr>
              <w:t>E</w:t>
            </w:r>
            <w:r w:rsidR="00F90699" w:rsidRPr="00405607">
              <w:rPr>
                <w:rFonts w:ascii="Arial" w:hAnsi="Arial" w:cs="Arial"/>
                <w:b/>
                <w:sz w:val="18"/>
                <w:szCs w:val="18"/>
                <w:lang w:val="en-US"/>
              </w:rPr>
              <w:t>conomic</w:t>
            </w:r>
            <w:r w:rsidRPr="00405607">
              <w:rPr>
                <w:rFonts w:ascii="Arial" w:hAnsi="Arial" w:cs="Arial"/>
                <w:b/>
                <w:sz w:val="18"/>
                <w:szCs w:val="18"/>
                <w:lang w:val="en-US"/>
              </w:rPr>
              <w:t xml:space="preserve"> Authority</w:t>
            </w:r>
          </w:p>
          <w:p w:rsidR="00F90699" w:rsidRPr="00405607" w:rsidRDefault="00F90699" w:rsidP="004C5DF0">
            <w:pPr>
              <w:ind w:left="-70"/>
              <w:jc w:val="left"/>
              <w:rPr>
                <w:rFonts w:ascii="Arial" w:hAnsi="Arial" w:cs="Arial"/>
                <w:b/>
                <w:sz w:val="18"/>
                <w:szCs w:val="18"/>
                <w:lang w:val="en-US"/>
              </w:rPr>
            </w:pPr>
          </w:p>
          <w:p w:rsidR="00F90699" w:rsidRPr="00405607" w:rsidRDefault="00F90699" w:rsidP="004C5DF0">
            <w:pPr>
              <w:ind w:left="-70"/>
              <w:jc w:val="left"/>
              <w:rPr>
                <w:rFonts w:ascii="Arial" w:hAnsi="Arial" w:cs="Arial"/>
                <w:b/>
                <w:sz w:val="18"/>
                <w:szCs w:val="18"/>
                <w:lang w:val="en-US"/>
              </w:rPr>
            </w:pPr>
          </w:p>
          <w:p w:rsidR="00F90699" w:rsidRPr="00405607" w:rsidRDefault="00F90699" w:rsidP="004C5DF0">
            <w:pPr>
              <w:ind w:left="-70"/>
              <w:jc w:val="left"/>
              <w:rPr>
                <w:rFonts w:ascii="Arial" w:hAnsi="Arial" w:cs="Arial"/>
                <w:b/>
                <w:sz w:val="18"/>
                <w:szCs w:val="18"/>
                <w:lang w:val="en-US"/>
              </w:rPr>
            </w:pPr>
          </w:p>
          <w:p w:rsidR="00F90699" w:rsidRPr="00405607" w:rsidRDefault="00F90699" w:rsidP="004C5DF0">
            <w:pPr>
              <w:ind w:left="-70"/>
              <w:jc w:val="left"/>
              <w:rPr>
                <w:rFonts w:ascii="Arial" w:hAnsi="Arial" w:cs="Arial"/>
                <w:b/>
                <w:sz w:val="18"/>
                <w:szCs w:val="18"/>
                <w:lang w:val="en-US"/>
              </w:rPr>
            </w:pPr>
          </w:p>
          <w:p w:rsidR="00F90699" w:rsidRPr="00405607" w:rsidRDefault="00F90699" w:rsidP="004C5DF0">
            <w:pPr>
              <w:ind w:left="-70"/>
              <w:jc w:val="left"/>
              <w:rPr>
                <w:rFonts w:ascii="Arial" w:hAnsi="Arial" w:cs="Arial"/>
                <w:b/>
                <w:sz w:val="18"/>
                <w:szCs w:val="18"/>
                <w:lang w:val="en-US"/>
              </w:rPr>
            </w:pPr>
          </w:p>
          <w:p w:rsidR="00891FCA" w:rsidRPr="00405607" w:rsidRDefault="00891FCA" w:rsidP="004C5DF0">
            <w:pPr>
              <w:ind w:left="-70"/>
              <w:jc w:val="left"/>
              <w:rPr>
                <w:rFonts w:ascii="Arial" w:hAnsi="Arial" w:cs="Arial"/>
                <w:b/>
                <w:sz w:val="18"/>
                <w:szCs w:val="18"/>
                <w:lang w:val="en-US"/>
              </w:rPr>
            </w:pPr>
          </w:p>
          <w:p w:rsidR="00F90699" w:rsidRPr="00405607" w:rsidRDefault="00F90699" w:rsidP="004C5DF0">
            <w:pPr>
              <w:ind w:left="-70"/>
              <w:jc w:val="left"/>
              <w:rPr>
                <w:rFonts w:ascii="Arial" w:hAnsi="Arial" w:cs="Arial"/>
                <w:b/>
                <w:sz w:val="18"/>
                <w:szCs w:val="18"/>
                <w:lang w:val="en-US"/>
              </w:rPr>
            </w:pPr>
            <w:r w:rsidRPr="00405607">
              <w:rPr>
                <w:rFonts w:ascii="Arial" w:hAnsi="Arial" w:cs="Arial"/>
                <w:b/>
                <w:sz w:val="18"/>
                <w:szCs w:val="18"/>
                <w:lang w:val="en-US"/>
              </w:rPr>
              <w:t xml:space="preserve">OpenDemanio: </w:t>
            </w:r>
            <w:r w:rsidR="00405607">
              <w:rPr>
                <w:rFonts w:ascii="Arial" w:hAnsi="Arial" w:cs="Arial"/>
                <w:b/>
                <w:sz w:val="18"/>
                <w:szCs w:val="18"/>
                <w:lang w:val="en-US"/>
              </w:rPr>
              <w:t>transparency procedure</w:t>
            </w:r>
          </w:p>
          <w:p w:rsidR="00F90699" w:rsidRPr="00405607" w:rsidRDefault="00F90699" w:rsidP="004C5DF0">
            <w:pPr>
              <w:ind w:left="-70"/>
              <w:jc w:val="left"/>
              <w:rPr>
                <w:rFonts w:ascii="Arial" w:hAnsi="Arial" w:cs="Arial"/>
                <w:b/>
                <w:sz w:val="18"/>
                <w:szCs w:val="18"/>
                <w:lang w:val="en-US"/>
              </w:rPr>
            </w:pPr>
          </w:p>
          <w:p w:rsidR="00F90699" w:rsidRPr="00405607" w:rsidRDefault="00F90699" w:rsidP="004C5DF0">
            <w:pPr>
              <w:ind w:left="-70"/>
              <w:jc w:val="left"/>
              <w:rPr>
                <w:rFonts w:ascii="Arial" w:hAnsi="Arial" w:cs="Arial"/>
                <w:b/>
                <w:sz w:val="18"/>
                <w:szCs w:val="18"/>
                <w:lang w:val="en-US"/>
              </w:rPr>
            </w:pPr>
          </w:p>
          <w:p w:rsidR="00F90699" w:rsidRPr="00405607" w:rsidRDefault="00F90699" w:rsidP="004C5DF0">
            <w:pPr>
              <w:jc w:val="left"/>
              <w:rPr>
                <w:rFonts w:ascii="Arial" w:hAnsi="Arial" w:cs="Arial"/>
                <w:b/>
                <w:sz w:val="18"/>
                <w:szCs w:val="18"/>
                <w:lang w:val="en-US"/>
              </w:rPr>
            </w:pPr>
          </w:p>
          <w:p w:rsidR="00F90699" w:rsidRPr="00405607" w:rsidRDefault="00F90699" w:rsidP="004C5DF0">
            <w:pPr>
              <w:jc w:val="left"/>
              <w:rPr>
                <w:rFonts w:ascii="Arial" w:hAnsi="Arial" w:cs="Arial"/>
                <w:b/>
                <w:sz w:val="18"/>
                <w:szCs w:val="18"/>
                <w:lang w:val="en-US"/>
              </w:rPr>
            </w:pPr>
          </w:p>
          <w:p w:rsidR="00891FCA" w:rsidRPr="00405607" w:rsidRDefault="00891FCA" w:rsidP="004C5DF0">
            <w:pPr>
              <w:jc w:val="left"/>
              <w:rPr>
                <w:rFonts w:ascii="Arial" w:hAnsi="Arial" w:cs="Arial"/>
                <w:b/>
                <w:sz w:val="18"/>
                <w:szCs w:val="18"/>
                <w:lang w:val="en-US"/>
              </w:rPr>
            </w:pPr>
          </w:p>
          <w:p w:rsidR="00405607" w:rsidRPr="001034A7" w:rsidRDefault="00405607" w:rsidP="004C5DF0">
            <w:pPr>
              <w:jc w:val="left"/>
              <w:rPr>
                <w:rFonts w:ascii="Arial" w:hAnsi="Arial" w:cs="Arial"/>
                <w:b/>
                <w:sz w:val="18"/>
                <w:szCs w:val="18"/>
                <w:lang w:val="en-US"/>
              </w:rPr>
            </w:pPr>
          </w:p>
          <w:p w:rsidR="00405607" w:rsidRPr="001034A7" w:rsidRDefault="00405607" w:rsidP="004C5DF0">
            <w:pPr>
              <w:jc w:val="left"/>
              <w:rPr>
                <w:rFonts w:ascii="Arial" w:hAnsi="Arial" w:cs="Arial"/>
                <w:b/>
                <w:sz w:val="18"/>
                <w:szCs w:val="18"/>
                <w:lang w:val="en-US"/>
              </w:rPr>
            </w:pPr>
          </w:p>
          <w:p w:rsidR="008D4683" w:rsidRDefault="008D4683" w:rsidP="007E7FC6">
            <w:pPr>
              <w:jc w:val="left"/>
              <w:rPr>
                <w:rFonts w:ascii="Arial" w:hAnsi="Arial" w:cs="Arial"/>
                <w:b/>
                <w:sz w:val="18"/>
                <w:szCs w:val="18"/>
                <w:lang w:val="en-US"/>
              </w:rPr>
            </w:pPr>
          </w:p>
          <w:p w:rsidR="007E7FC6" w:rsidRPr="001034A7" w:rsidRDefault="007E7FC6" w:rsidP="007E7FC6">
            <w:pPr>
              <w:jc w:val="left"/>
              <w:rPr>
                <w:rFonts w:ascii="Arial" w:hAnsi="Arial" w:cs="Arial"/>
                <w:b/>
                <w:sz w:val="18"/>
                <w:szCs w:val="18"/>
                <w:lang w:val="en-US"/>
              </w:rPr>
            </w:pPr>
            <w:r w:rsidRPr="001034A7">
              <w:rPr>
                <w:rFonts w:ascii="Arial" w:hAnsi="Arial" w:cs="Arial"/>
                <w:b/>
                <w:sz w:val="18"/>
                <w:szCs w:val="18"/>
                <w:lang w:val="en-US"/>
              </w:rPr>
              <w:t>Rationalization,</w:t>
            </w:r>
          </w:p>
          <w:p w:rsidR="00F90699" w:rsidRPr="001034A7" w:rsidRDefault="007E7FC6" w:rsidP="007E7FC6">
            <w:pPr>
              <w:jc w:val="left"/>
              <w:rPr>
                <w:rFonts w:ascii="Arial" w:hAnsi="Arial" w:cs="Arial"/>
                <w:b/>
                <w:sz w:val="18"/>
                <w:szCs w:val="18"/>
                <w:lang w:val="en-US"/>
              </w:rPr>
            </w:pPr>
            <w:r w:rsidRPr="001034A7">
              <w:rPr>
                <w:rFonts w:ascii="Arial" w:hAnsi="Arial" w:cs="Arial"/>
                <w:b/>
                <w:sz w:val="18"/>
                <w:szCs w:val="18"/>
                <w:lang w:val="en-US"/>
              </w:rPr>
              <w:t>maintenance and energy efficiency</w:t>
            </w:r>
          </w:p>
        </w:tc>
        <w:tc>
          <w:tcPr>
            <w:tcW w:w="8790" w:type="dxa"/>
          </w:tcPr>
          <w:p w:rsidR="00F90699" w:rsidRDefault="00405607" w:rsidP="004C5DF0">
            <w:pPr>
              <w:ind w:right="72"/>
              <w:rPr>
                <w:rFonts w:ascii="Arial" w:hAnsi="Arial" w:cs="Arial"/>
                <w:sz w:val="22"/>
                <w:szCs w:val="22"/>
                <w:lang w:val="en-GB"/>
              </w:rPr>
            </w:pPr>
            <w:r>
              <w:rPr>
                <w:rFonts w:ascii="Arial" w:hAnsi="Arial" w:cs="Arial"/>
                <w:sz w:val="22"/>
                <w:szCs w:val="22"/>
                <w:lang w:val="en-GB"/>
              </w:rPr>
              <w:t>Launched in 1999 as one of the four Fiscal Agencies created by the Ministry of Economy and Finance, in 2003 the Agency was transformed into a Public Economic Authority.</w:t>
            </w:r>
            <w:r w:rsidR="008D4683">
              <w:rPr>
                <w:rFonts w:ascii="Arial" w:hAnsi="Arial" w:cs="Arial"/>
                <w:sz w:val="22"/>
                <w:szCs w:val="22"/>
                <w:lang w:val="en-GB"/>
              </w:rPr>
              <w:t xml:space="preserve"> </w:t>
            </w:r>
            <w:r>
              <w:rPr>
                <w:rFonts w:ascii="Arial" w:hAnsi="Arial" w:cs="Arial"/>
                <w:sz w:val="22"/>
                <w:szCs w:val="22"/>
                <w:lang w:val="en-GB"/>
              </w:rPr>
              <w:t>Its activities, subject to supervision under the guidelines implemented by the Ministry of Economy and Finance, are defined by a Service Contract. The Agency has more than 1.000 employees</w:t>
            </w:r>
            <w:r w:rsidR="00BC4CA3">
              <w:rPr>
                <w:rFonts w:ascii="Arial" w:hAnsi="Arial" w:cs="Arial"/>
                <w:sz w:val="22"/>
                <w:szCs w:val="22"/>
                <w:lang w:val="en-GB"/>
              </w:rPr>
              <w:t xml:space="preserve"> spread out in</w:t>
            </w:r>
            <w:r w:rsidR="00C81CB5">
              <w:rPr>
                <w:rFonts w:ascii="Arial" w:hAnsi="Arial" w:cs="Arial"/>
                <w:sz w:val="22"/>
                <w:szCs w:val="22"/>
                <w:lang w:val="en-GB"/>
              </w:rPr>
              <w:t xml:space="preserve"> 17</w:t>
            </w:r>
            <w:bookmarkStart w:id="0" w:name="_GoBack"/>
            <w:bookmarkEnd w:id="0"/>
            <w:r>
              <w:rPr>
                <w:rFonts w:ascii="Arial" w:hAnsi="Arial" w:cs="Arial"/>
                <w:sz w:val="22"/>
                <w:szCs w:val="22"/>
                <w:lang w:val="en-GB"/>
              </w:rPr>
              <w:t xml:space="preserve"> regional offices</w:t>
            </w:r>
            <w:r w:rsidR="00BC4CA3">
              <w:rPr>
                <w:rFonts w:ascii="Arial" w:hAnsi="Arial" w:cs="Arial"/>
                <w:sz w:val="22"/>
                <w:szCs w:val="22"/>
                <w:lang w:val="en-GB"/>
              </w:rPr>
              <w:t>,</w:t>
            </w:r>
            <w:r>
              <w:rPr>
                <w:rFonts w:ascii="Arial" w:hAnsi="Arial" w:cs="Arial"/>
                <w:sz w:val="22"/>
                <w:szCs w:val="22"/>
                <w:lang w:val="en-GB"/>
              </w:rPr>
              <w:t xml:space="preserve"> located throughout the country, </w:t>
            </w:r>
            <w:r w:rsidR="00BC4CA3">
              <w:rPr>
                <w:rFonts w:ascii="Arial" w:hAnsi="Arial" w:cs="Arial"/>
                <w:sz w:val="22"/>
                <w:szCs w:val="22"/>
                <w:lang w:val="en-GB"/>
              </w:rPr>
              <w:t>and</w:t>
            </w:r>
            <w:r>
              <w:rPr>
                <w:rFonts w:ascii="Arial" w:hAnsi="Arial" w:cs="Arial"/>
                <w:sz w:val="22"/>
                <w:szCs w:val="22"/>
                <w:lang w:val="en-GB"/>
              </w:rPr>
              <w:t xml:space="preserve"> </w:t>
            </w:r>
            <w:r w:rsidR="00BC4CA3">
              <w:rPr>
                <w:rFonts w:ascii="Arial" w:hAnsi="Arial" w:cs="Arial"/>
                <w:sz w:val="22"/>
                <w:szCs w:val="22"/>
                <w:lang w:val="en-GB"/>
              </w:rPr>
              <w:t xml:space="preserve">its </w:t>
            </w:r>
            <w:r>
              <w:rPr>
                <w:rFonts w:ascii="Arial" w:hAnsi="Arial" w:cs="Arial"/>
                <w:sz w:val="22"/>
                <w:szCs w:val="22"/>
                <w:lang w:val="en-GB"/>
              </w:rPr>
              <w:t xml:space="preserve">headquarters in Rome. </w:t>
            </w:r>
          </w:p>
          <w:p w:rsidR="00405607" w:rsidRPr="001034A7" w:rsidRDefault="00405607" w:rsidP="004C5DF0">
            <w:pPr>
              <w:ind w:right="72"/>
              <w:rPr>
                <w:rFonts w:ascii="Arial" w:hAnsi="Arial"/>
                <w:sz w:val="12"/>
                <w:szCs w:val="12"/>
                <w:lang w:val="en-US"/>
              </w:rPr>
            </w:pPr>
          </w:p>
          <w:p w:rsidR="00405607" w:rsidRPr="001034A7" w:rsidRDefault="00BC4CA3" w:rsidP="004C5DF0">
            <w:pPr>
              <w:ind w:right="72"/>
              <w:rPr>
                <w:rFonts w:ascii="Arial" w:hAnsi="Arial"/>
                <w:sz w:val="22"/>
                <w:szCs w:val="22"/>
                <w:lang w:val="en-US"/>
              </w:rPr>
            </w:pPr>
            <w:r>
              <w:rPr>
                <w:rFonts w:ascii="Arial" w:hAnsi="Arial"/>
                <w:sz w:val="22"/>
                <w:szCs w:val="22"/>
                <w:lang w:val="en-US"/>
              </w:rPr>
              <w:t>All t</w:t>
            </w:r>
            <w:r w:rsidR="007E7FC6" w:rsidRPr="001034A7">
              <w:rPr>
                <w:rFonts w:ascii="Arial" w:hAnsi="Arial"/>
                <w:sz w:val="22"/>
                <w:szCs w:val="22"/>
                <w:lang w:val="en-US"/>
              </w:rPr>
              <w:t>he data r</w:t>
            </w:r>
            <w:r>
              <w:rPr>
                <w:rFonts w:ascii="Arial" w:hAnsi="Arial"/>
                <w:sz w:val="22"/>
                <w:szCs w:val="22"/>
                <w:lang w:val="en-US"/>
              </w:rPr>
              <w:t xml:space="preserve">egarding State owned assets and </w:t>
            </w:r>
            <w:r w:rsidR="007E7FC6" w:rsidRPr="001034A7">
              <w:rPr>
                <w:rFonts w:ascii="Arial" w:hAnsi="Arial"/>
                <w:sz w:val="22"/>
                <w:szCs w:val="22"/>
                <w:lang w:val="en-US"/>
              </w:rPr>
              <w:t>land managed by the Agency</w:t>
            </w:r>
            <w:r w:rsidR="00F90699" w:rsidRPr="001034A7">
              <w:rPr>
                <w:rFonts w:ascii="Arial" w:hAnsi="Arial"/>
                <w:sz w:val="22"/>
                <w:szCs w:val="22"/>
                <w:lang w:val="en-US"/>
              </w:rPr>
              <w:t xml:space="preserve">, </w:t>
            </w:r>
            <w:r w:rsidR="007E7FC6" w:rsidRPr="001034A7">
              <w:rPr>
                <w:rFonts w:ascii="Arial" w:hAnsi="Arial"/>
                <w:b/>
                <w:sz w:val="22"/>
                <w:szCs w:val="22"/>
                <w:lang w:val="en-US"/>
              </w:rPr>
              <w:t>approximately</w:t>
            </w:r>
            <w:r w:rsidR="00F90699" w:rsidRPr="001034A7">
              <w:rPr>
                <w:rFonts w:ascii="Arial" w:hAnsi="Arial"/>
                <w:b/>
                <w:sz w:val="22"/>
                <w:szCs w:val="22"/>
                <w:lang w:val="en-US"/>
              </w:rPr>
              <w:t xml:space="preserve"> 45.000 </w:t>
            </w:r>
            <w:r w:rsidR="007E7FC6" w:rsidRPr="001034A7">
              <w:rPr>
                <w:rFonts w:ascii="Arial" w:hAnsi="Arial"/>
                <w:sz w:val="22"/>
                <w:szCs w:val="22"/>
                <w:lang w:val="en-US"/>
              </w:rPr>
              <w:t xml:space="preserve">assets for an overall value of </w:t>
            </w:r>
            <w:r w:rsidR="007E7FC6" w:rsidRPr="001034A7">
              <w:rPr>
                <w:rFonts w:ascii="Arial" w:hAnsi="Arial"/>
                <w:b/>
                <w:sz w:val="22"/>
                <w:szCs w:val="22"/>
                <w:lang w:val="en-US"/>
              </w:rPr>
              <w:t xml:space="preserve">approximately </w:t>
            </w:r>
            <w:r w:rsidR="00F90699" w:rsidRPr="001034A7">
              <w:rPr>
                <w:rFonts w:ascii="Arial" w:hAnsi="Arial"/>
                <w:b/>
                <w:sz w:val="22"/>
                <w:szCs w:val="22"/>
                <w:lang w:val="en-US"/>
              </w:rPr>
              <w:t xml:space="preserve">60 </w:t>
            </w:r>
            <w:r w:rsidR="007E7FC6" w:rsidRPr="001034A7">
              <w:rPr>
                <w:rFonts w:ascii="Arial" w:hAnsi="Arial"/>
                <w:b/>
                <w:sz w:val="22"/>
                <w:szCs w:val="22"/>
                <w:lang w:val="en-US"/>
              </w:rPr>
              <w:t>billion</w:t>
            </w:r>
            <w:r w:rsidR="00F90699" w:rsidRPr="001034A7">
              <w:rPr>
                <w:rFonts w:ascii="Arial" w:hAnsi="Arial"/>
                <w:sz w:val="22"/>
                <w:szCs w:val="22"/>
                <w:lang w:val="en-US"/>
              </w:rPr>
              <w:t xml:space="preserve"> euro, </w:t>
            </w:r>
            <w:r>
              <w:rPr>
                <w:rFonts w:ascii="Arial" w:hAnsi="Arial"/>
                <w:sz w:val="22"/>
                <w:szCs w:val="22"/>
                <w:lang w:val="en-US"/>
              </w:rPr>
              <w:t xml:space="preserve">is </w:t>
            </w:r>
            <w:r w:rsidR="007E7FC6" w:rsidRPr="001034A7">
              <w:rPr>
                <w:rFonts w:ascii="Arial" w:hAnsi="Arial"/>
                <w:sz w:val="22"/>
                <w:szCs w:val="22"/>
                <w:lang w:val="en-US"/>
              </w:rPr>
              <w:t xml:space="preserve">online on the </w:t>
            </w:r>
            <w:proofErr w:type="spellStart"/>
            <w:r w:rsidR="00F90699" w:rsidRPr="001034A7">
              <w:rPr>
                <w:rFonts w:ascii="Arial" w:hAnsi="Arial"/>
                <w:sz w:val="22"/>
                <w:szCs w:val="22"/>
                <w:lang w:val="en-US"/>
              </w:rPr>
              <w:t>OpenDemanio</w:t>
            </w:r>
            <w:proofErr w:type="spellEnd"/>
            <w:r w:rsidR="007E7FC6" w:rsidRPr="001034A7">
              <w:rPr>
                <w:rFonts w:ascii="Arial" w:hAnsi="Arial"/>
                <w:sz w:val="22"/>
                <w:szCs w:val="22"/>
                <w:lang w:val="en-US"/>
              </w:rPr>
              <w:t xml:space="preserve"> web platform</w:t>
            </w:r>
            <w:r w:rsidR="00891FCA" w:rsidRPr="001034A7">
              <w:rPr>
                <w:rFonts w:ascii="Arial" w:hAnsi="Arial"/>
                <w:sz w:val="22"/>
                <w:szCs w:val="22"/>
                <w:lang w:val="en-US"/>
              </w:rPr>
              <w:t>:</w:t>
            </w:r>
            <w:r w:rsidR="00F90699" w:rsidRPr="001034A7">
              <w:rPr>
                <w:rFonts w:ascii="Arial" w:hAnsi="Arial"/>
                <w:sz w:val="22"/>
                <w:szCs w:val="22"/>
                <w:lang w:val="en-US"/>
              </w:rPr>
              <w:t xml:space="preserve"> </w:t>
            </w:r>
            <w:r w:rsidR="007E7FC6" w:rsidRPr="001034A7">
              <w:rPr>
                <w:rFonts w:ascii="Arial" w:hAnsi="Arial"/>
                <w:sz w:val="22"/>
                <w:szCs w:val="22"/>
                <w:lang w:val="en-US"/>
              </w:rPr>
              <w:t>a transparency procedure that allows to know the single properties and download the information in an “open” format</w:t>
            </w:r>
            <w:r w:rsidR="00F90699" w:rsidRPr="001034A7">
              <w:rPr>
                <w:rFonts w:ascii="Arial" w:hAnsi="Arial"/>
                <w:sz w:val="22"/>
                <w:szCs w:val="22"/>
                <w:lang w:val="en-US"/>
              </w:rPr>
              <w:t xml:space="preserve">, </w:t>
            </w:r>
            <w:r w:rsidR="007E7FC6" w:rsidRPr="001034A7">
              <w:rPr>
                <w:rFonts w:ascii="Arial" w:hAnsi="Arial"/>
                <w:sz w:val="22"/>
                <w:szCs w:val="22"/>
                <w:lang w:val="en-US"/>
              </w:rPr>
              <w:t xml:space="preserve">besides being able to visualize </w:t>
            </w:r>
            <w:r w:rsidR="001034A7" w:rsidRPr="001034A7">
              <w:rPr>
                <w:rFonts w:ascii="Arial" w:hAnsi="Arial"/>
                <w:sz w:val="22"/>
                <w:szCs w:val="22"/>
                <w:lang w:val="en-US"/>
              </w:rPr>
              <w:t>the</w:t>
            </w:r>
            <w:r w:rsidR="001034A7">
              <w:rPr>
                <w:rFonts w:ascii="Arial" w:hAnsi="Arial"/>
                <w:sz w:val="22"/>
                <w:szCs w:val="22"/>
                <w:lang w:val="en-US"/>
              </w:rPr>
              <w:t>m</w:t>
            </w:r>
            <w:r w:rsidR="001034A7" w:rsidRPr="001034A7">
              <w:rPr>
                <w:rFonts w:ascii="Arial" w:hAnsi="Arial"/>
                <w:sz w:val="22"/>
                <w:szCs w:val="22"/>
                <w:lang w:val="en-US"/>
              </w:rPr>
              <w:t xml:space="preserve"> on the map through geo-localization</w:t>
            </w:r>
            <w:r w:rsidR="00F90699" w:rsidRPr="001034A7">
              <w:rPr>
                <w:rFonts w:ascii="Arial" w:hAnsi="Arial"/>
                <w:sz w:val="22"/>
                <w:szCs w:val="22"/>
                <w:lang w:val="en-US"/>
              </w:rPr>
              <w:t xml:space="preserve">. </w:t>
            </w:r>
            <w:r w:rsidR="001034A7" w:rsidRPr="001034A7">
              <w:rPr>
                <w:rFonts w:ascii="Arial" w:hAnsi="Arial"/>
                <w:sz w:val="22"/>
                <w:szCs w:val="22"/>
                <w:lang w:val="en-US"/>
              </w:rPr>
              <w:t>Furthermore,</w:t>
            </w:r>
            <w:r w:rsidR="00F90699" w:rsidRPr="001034A7">
              <w:rPr>
                <w:rFonts w:ascii="Arial" w:hAnsi="Arial"/>
                <w:sz w:val="22"/>
                <w:szCs w:val="22"/>
                <w:lang w:val="en-US"/>
              </w:rPr>
              <w:t xml:space="preserve"> </w:t>
            </w:r>
            <w:r w:rsidR="001034A7" w:rsidRPr="001034A7">
              <w:rPr>
                <w:rFonts w:ascii="Arial" w:hAnsi="Arial"/>
                <w:sz w:val="22"/>
                <w:szCs w:val="22"/>
                <w:lang w:val="en-US"/>
              </w:rPr>
              <w:t xml:space="preserve">always on the same platform it is possible to have more detailed information on the most important maintenance and rationalization operations regarding the assets and the main building sites already </w:t>
            </w:r>
            <w:r w:rsidR="001034A7">
              <w:rPr>
                <w:rFonts w:ascii="Arial" w:hAnsi="Arial"/>
                <w:sz w:val="22"/>
                <w:szCs w:val="22"/>
                <w:lang w:val="en-US"/>
              </w:rPr>
              <w:t>started</w:t>
            </w:r>
            <w:r w:rsidR="001034A7" w:rsidRPr="001034A7">
              <w:rPr>
                <w:rFonts w:ascii="Arial" w:hAnsi="Arial"/>
                <w:sz w:val="22"/>
                <w:szCs w:val="22"/>
                <w:lang w:val="en-US"/>
              </w:rPr>
              <w:t xml:space="preserve">. </w:t>
            </w:r>
          </w:p>
          <w:p w:rsidR="00F90699" w:rsidRPr="001034A7" w:rsidRDefault="00F90699" w:rsidP="004C5DF0">
            <w:pPr>
              <w:ind w:right="72"/>
              <w:rPr>
                <w:rFonts w:ascii="Arial" w:hAnsi="Arial"/>
                <w:sz w:val="12"/>
                <w:szCs w:val="12"/>
                <w:lang w:val="en-US"/>
              </w:rPr>
            </w:pPr>
          </w:p>
          <w:p w:rsidR="00912A09" w:rsidRDefault="001034A7" w:rsidP="00912A09">
            <w:pPr>
              <w:pStyle w:val="NormaleWeb"/>
              <w:spacing w:before="0" w:beforeAutospacing="0" w:after="0" w:afterAutospacing="0"/>
              <w:ind w:right="108"/>
              <w:jc w:val="both"/>
              <w:rPr>
                <w:rFonts w:ascii="Arial" w:hAnsi="Arial"/>
                <w:sz w:val="22"/>
                <w:szCs w:val="22"/>
                <w:lang w:val="en-US"/>
              </w:rPr>
            </w:pPr>
            <w:r w:rsidRPr="00912A09">
              <w:rPr>
                <w:rFonts w:ascii="Arial" w:hAnsi="Arial"/>
                <w:sz w:val="22"/>
                <w:szCs w:val="22"/>
                <w:lang w:val="en-US"/>
              </w:rPr>
              <w:t xml:space="preserve">The </w:t>
            </w:r>
            <w:r w:rsidR="00F90699" w:rsidRPr="00912A09">
              <w:rPr>
                <w:rFonts w:ascii="Arial" w:hAnsi="Arial"/>
                <w:sz w:val="22"/>
                <w:szCs w:val="22"/>
                <w:lang w:val="en-US"/>
              </w:rPr>
              <w:t>Agen</w:t>
            </w:r>
            <w:r w:rsidRPr="00912A09">
              <w:rPr>
                <w:rFonts w:ascii="Arial" w:hAnsi="Arial"/>
                <w:sz w:val="22"/>
                <w:szCs w:val="22"/>
                <w:lang w:val="en-US"/>
              </w:rPr>
              <w:t>cy</w:t>
            </w:r>
            <w:r w:rsidR="00912A09" w:rsidRPr="00912A09">
              <w:rPr>
                <w:rFonts w:ascii="Arial" w:hAnsi="Arial"/>
                <w:sz w:val="22"/>
                <w:szCs w:val="22"/>
                <w:lang w:val="en-US"/>
              </w:rPr>
              <w:t xml:space="preserve"> carries out</w:t>
            </w:r>
            <w:r w:rsidR="007833FE">
              <w:rPr>
                <w:rFonts w:ascii="Arial" w:hAnsi="Arial"/>
                <w:sz w:val="22"/>
                <w:szCs w:val="22"/>
                <w:lang w:val="en-US"/>
              </w:rPr>
              <w:t xml:space="preserve"> </w:t>
            </w:r>
            <w:r w:rsidR="00912A09" w:rsidRPr="00912A09">
              <w:rPr>
                <w:rFonts w:ascii="Arial" w:hAnsi="Arial"/>
                <w:sz w:val="22"/>
                <w:szCs w:val="22"/>
                <w:lang w:val="en-US"/>
              </w:rPr>
              <w:t xml:space="preserve">space rationalization activities both </w:t>
            </w:r>
            <w:r w:rsidR="007833FE">
              <w:rPr>
                <w:rFonts w:ascii="Arial" w:hAnsi="Arial"/>
                <w:sz w:val="22"/>
                <w:szCs w:val="22"/>
                <w:lang w:val="en-US"/>
              </w:rPr>
              <w:t xml:space="preserve">in </w:t>
            </w:r>
            <w:r w:rsidR="00912A09" w:rsidRPr="00912A09">
              <w:rPr>
                <w:rFonts w:ascii="Arial" w:hAnsi="Arial"/>
                <w:sz w:val="22"/>
                <w:szCs w:val="22"/>
                <w:lang w:val="en-US"/>
              </w:rPr>
              <w:t>public and private</w:t>
            </w:r>
            <w:r w:rsidR="007833FE">
              <w:rPr>
                <w:rFonts w:ascii="Arial" w:hAnsi="Arial"/>
                <w:sz w:val="22"/>
                <w:szCs w:val="22"/>
                <w:lang w:val="en-US"/>
              </w:rPr>
              <w:t xml:space="preserve"> buildings,</w:t>
            </w:r>
            <w:r w:rsidR="00912A09" w:rsidRPr="00912A09">
              <w:rPr>
                <w:rFonts w:ascii="Arial" w:hAnsi="Arial"/>
                <w:sz w:val="22"/>
                <w:szCs w:val="22"/>
                <w:lang w:val="en-US"/>
              </w:rPr>
              <w:t xml:space="preserve"> in use to Central Administrations, in order to generate </w:t>
            </w:r>
            <w:r w:rsidR="00912A09">
              <w:rPr>
                <w:rFonts w:ascii="Arial" w:hAnsi="Arial"/>
                <w:sz w:val="22"/>
                <w:szCs w:val="22"/>
                <w:lang w:val="en-US"/>
              </w:rPr>
              <w:t xml:space="preserve">public </w:t>
            </w:r>
            <w:r w:rsidR="00912A09" w:rsidRPr="00912A09">
              <w:rPr>
                <w:rFonts w:ascii="Arial" w:hAnsi="Arial"/>
                <w:sz w:val="22"/>
                <w:szCs w:val="22"/>
                <w:lang w:val="en-US"/>
              </w:rPr>
              <w:t xml:space="preserve">savings </w:t>
            </w:r>
            <w:r w:rsidR="00912A09">
              <w:rPr>
                <w:rFonts w:ascii="Arial" w:hAnsi="Arial"/>
                <w:sz w:val="22"/>
                <w:szCs w:val="22"/>
                <w:lang w:val="en-US"/>
              </w:rPr>
              <w:t>cutting down management costs, energy consumption and passive leases</w:t>
            </w:r>
            <w:r w:rsidR="00F90699" w:rsidRPr="00912A09">
              <w:rPr>
                <w:rFonts w:ascii="Arial" w:hAnsi="Arial"/>
                <w:sz w:val="22"/>
                <w:szCs w:val="22"/>
                <w:lang w:val="en-US"/>
              </w:rPr>
              <w:t xml:space="preserve">. </w:t>
            </w:r>
            <w:r w:rsidR="00912A09" w:rsidRPr="00912A09">
              <w:rPr>
                <w:rFonts w:ascii="Arial" w:hAnsi="Arial"/>
                <w:sz w:val="22"/>
                <w:szCs w:val="22"/>
                <w:lang w:val="en-US"/>
              </w:rPr>
              <w:t xml:space="preserve">Furthermore, with this same </w:t>
            </w:r>
            <w:r w:rsidR="007833FE">
              <w:rPr>
                <w:rFonts w:ascii="Arial" w:hAnsi="Arial"/>
                <w:sz w:val="22"/>
                <w:szCs w:val="22"/>
                <w:lang w:val="en-US"/>
              </w:rPr>
              <w:t>aim</w:t>
            </w:r>
            <w:r w:rsidR="00912A09" w:rsidRPr="00912A09">
              <w:rPr>
                <w:rFonts w:ascii="Arial" w:hAnsi="Arial"/>
                <w:sz w:val="22"/>
                <w:szCs w:val="22"/>
                <w:lang w:val="en-US"/>
              </w:rPr>
              <w:t xml:space="preserve"> the Agency promotes the </w:t>
            </w:r>
            <w:r w:rsidR="00912A09" w:rsidRPr="007833FE">
              <w:rPr>
                <w:rFonts w:ascii="Arial" w:hAnsi="Arial"/>
                <w:b/>
                <w:sz w:val="22"/>
                <w:szCs w:val="22"/>
                <w:lang w:val="en-US"/>
              </w:rPr>
              <w:t>“federal building”</w:t>
            </w:r>
            <w:r w:rsidR="00912A09" w:rsidRPr="00912A09">
              <w:rPr>
                <w:rFonts w:ascii="Arial" w:hAnsi="Arial"/>
                <w:sz w:val="22"/>
                <w:szCs w:val="22"/>
                <w:lang w:val="en-US"/>
              </w:rPr>
              <w:t xml:space="preserve"> model </w:t>
            </w:r>
            <w:r w:rsidR="008D4683">
              <w:rPr>
                <w:rFonts w:ascii="Arial" w:hAnsi="Arial"/>
                <w:sz w:val="22"/>
                <w:szCs w:val="22"/>
                <w:lang w:val="en-US"/>
              </w:rPr>
              <w:t xml:space="preserve">that </w:t>
            </w:r>
            <w:r w:rsidR="00987995" w:rsidRPr="00912A09">
              <w:rPr>
                <w:rFonts w:ascii="Arial" w:hAnsi="Arial"/>
                <w:sz w:val="22"/>
                <w:szCs w:val="22"/>
                <w:lang w:val="en-US"/>
              </w:rPr>
              <w:t>concentrat</w:t>
            </w:r>
            <w:r w:rsidR="008D4683">
              <w:rPr>
                <w:rFonts w:ascii="Arial" w:hAnsi="Arial"/>
                <w:sz w:val="22"/>
                <w:szCs w:val="22"/>
                <w:lang w:val="en-US"/>
              </w:rPr>
              <w:t>es</w:t>
            </w:r>
            <w:r w:rsidR="00987995" w:rsidRPr="00912A09">
              <w:rPr>
                <w:rFonts w:ascii="Arial" w:hAnsi="Arial"/>
                <w:sz w:val="22"/>
                <w:szCs w:val="22"/>
                <w:lang w:val="en-US"/>
              </w:rPr>
              <w:t xml:space="preserve"> </w:t>
            </w:r>
            <w:r w:rsidR="008D4683">
              <w:rPr>
                <w:rFonts w:ascii="Arial" w:hAnsi="Arial"/>
                <w:sz w:val="22"/>
                <w:szCs w:val="22"/>
                <w:lang w:val="en-US"/>
              </w:rPr>
              <w:t>more</w:t>
            </w:r>
            <w:r w:rsidR="00912A09" w:rsidRPr="00912A09">
              <w:rPr>
                <w:rFonts w:ascii="Arial" w:hAnsi="Arial"/>
                <w:sz w:val="22"/>
                <w:szCs w:val="22"/>
                <w:lang w:val="en-US"/>
              </w:rPr>
              <w:t xml:space="preserve"> public administration offices in one single building</w:t>
            </w:r>
            <w:r w:rsidR="00912A09">
              <w:rPr>
                <w:rFonts w:ascii="Arial" w:hAnsi="Arial"/>
                <w:sz w:val="22"/>
                <w:szCs w:val="22"/>
                <w:lang w:val="en-US"/>
              </w:rPr>
              <w:t xml:space="preserve"> creating in this way</w:t>
            </w:r>
            <w:r w:rsidR="007833FE">
              <w:rPr>
                <w:rFonts w:ascii="Arial" w:hAnsi="Arial"/>
                <w:sz w:val="22"/>
                <w:szCs w:val="22"/>
                <w:lang w:val="en-US"/>
              </w:rPr>
              <w:t xml:space="preserve"> real</w:t>
            </w:r>
            <w:r w:rsidR="00912A09">
              <w:rPr>
                <w:rFonts w:ascii="Arial" w:hAnsi="Arial"/>
                <w:sz w:val="22"/>
                <w:szCs w:val="22"/>
                <w:lang w:val="en-US"/>
              </w:rPr>
              <w:t xml:space="preserve"> “administrative hubs” that guarantee </w:t>
            </w:r>
            <w:r w:rsidR="008D4683">
              <w:rPr>
                <w:rFonts w:ascii="Arial" w:hAnsi="Arial"/>
                <w:sz w:val="22"/>
                <w:szCs w:val="22"/>
                <w:lang w:val="en-US"/>
              </w:rPr>
              <w:t xml:space="preserve">management </w:t>
            </w:r>
            <w:r w:rsidR="00912A09">
              <w:rPr>
                <w:rFonts w:ascii="Arial" w:hAnsi="Arial"/>
                <w:sz w:val="22"/>
                <w:szCs w:val="22"/>
                <w:lang w:val="en-US"/>
              </w:rPr>
              <w:t>savings and more efficient services for citizens.</w:t>
            </w:r>
            <w:r w:rsidR="009B5D43" w:rsidRPr="00912A09">
              <w:rPr>
                <w:rFonts w:ascii="Arial" w:hAnsi="Arial"/>
                <w:sz w:val="22"/>
                <w:szCs w:val="22"/>
                <w:lang w:val="en-US"/>
              </w:rPr>
              <w:t xml:space="preserve"> </w:t>
            </w:r>
            <w:r w:rsidR="00912A09" w:rsidRPr="00912A09">
              <w:rPr>
                <w:rFonts w:ascii="Arial" w:hAnsi="Arial"/>
                <w:sz w:val="22"/>
                <w:szCs w:val="22"/>
                <w:lang w:val="en-US"/>
              </w:rPr>
              <w:t>The Agency is also commit</w:t>
            </w:r>
            <w:r w:rsidR="007833FE">
              <w:rPr>
                <w:rFonts w:ascii="Arial" w:hAnsi="Arial"/>
                <w:sz w:val="22"/>
                <w:szCs w:val="22"/>
                <w:lang w:val="en-US"/>
              </w:rPr>
              <w:t>t</w:t>
            </w:r>
            <w:r w:rsidR="00912A09" w:rsidRPr="00912A09">
              <w:rPr>
                <w:rFonts w:ascii="Arial" w:hAnsi="Arial"/>
                <w:sz w:val="22"/>
                <w:szCs w:val="22"/>
                <w:lang w:val="en-US"/>
              </w:rPr>
              <w:t xml:space="preserve">ed in restructuring </w:t>
            </w:r>
            <w:r w:rsidR="007833FE">
              <w:rPr>
                <w:rFonts w:ascii="Arial" w:hAnsi="Arial"/>
                <w:sz w:val="22"/>
                <w:szCs w:val="22"/>
                <w:lang w:val="en-US"/>
              </w:rPr>
              <w:t xml:space="preserve">operations </w:t>
            </w:r>
            <w:r w:rsidR="00912A09" w:rsidRPr="00912A09">
              <w:rPr>
                <w:rFonts w:ascii="Arial" w:hAnsi="Arial"/>
                <w:sz w:val="22"/>
                <w:szCs w:val="22"/>
                <w:lang w:val="en-US"/>
              </w:rPr>
              <w:t xml:space="preserve">through maintenance, energy efficiency and </w:t>
            </w:r>
            <w:r w:rsidR="007833FE">
              <w:rPr>
                <w:rFonts w:ascii="Arial" w:hAnsi="Arial"/>
                <w:sz w:val="22"/>
                <w:szCs w:val="22"/>
                <w:lang w:val="en-US"/>
              </w:rPr>
              <w:t>earthquake-proof activities.</w:t>
            </w:r>
          </w:p>
          <w:p w:rsidR="007833FE" w:rsidRPr="00912A09" w:rsidRDefault="00912A09" w:rsidP="007833FE">
            <w:pPr>
              <w:pStyle w:val="NormaleWeb"/>
              <w:spacing w:before="0" w:beforeAutospacing="0" w:after="0" w:afterAutospacing="0"/>
              <w:ind w:right="108"/>
              <w:jc w:val="both"/>
              <w:rPr>
                <w:rFonts w:ascii="Arial" w:hAnsi="Arial"/>
                <w:sz w:val="12"/>
                <w:szCs w:val="12"/>
                <w:lang w:val="en-US"/>
              </w:rPr>
            </w:pPr>
            <w:r>
              <w:rPr>
                <w:rFonts w:ascii="Arial" w:hAnsi="Arial"/>
                <w:sz w:val="22"/>
                <w:szCs w:val="22"/>
                <w:lang w:val="en-US"/>
              </w:rPr>
              <w:t xml:space="preserve"> </w:t>
            </w:r>
          </w:p>
        </w:tc>
      </w:tr>
      <w:tr w:rsidR="00F90699" w:rsidRPr="00C81CB5" w:rsidTr="00BC0E56">
        <w:trPr>
          <w:trHeight w:val="1975"/>
        </w:trPr>
        <w:tc>
          <w:tcPr>
            <w:tcW w:w="1701" w:type="dxa"/>
          </w:tcPr>
          <w:p w:rsidR="00891FCA" w:rsidRPr="001034A7" w:rsidRDefault="00891FCA" w:rsidP="004C5DF0">
            <w:pPr>
              <w:jc w:val="left"/>
              <w:rPr>
                <w:rFonts w:ascii="Arial" w:hAnsi="Arial" w:cs="Arial"/>
                <w:b/>
                <w:sz w:val="18"/>
                <w:szCs w:val="18"/>
                <w:lang w:val="en-US"/>
              </w:rPr>
            </w:pPr>
            <w:proofErr w:type="spellStart"/>
            <w:r w:rsidRPr="001034A7">
              <w:rPr>
                <w:rFonts w:ascii="Arial" w:hAnsi="Arial" w:cs="Arial"/>
                <w:b/>
                <w:sz w:val="18"/>
                <w:szCs w:val="18"/>
                <w:lang w:val="en-US"/>
              </w:rPr>
              <w:t>Valore</w:t>
            </w:r>
            <w:proofErr w:type="spellEnd"/>
            <w:r w:rsidRPr="001034A7">
              <w:rPr>
                <w:rFonts w:ascii="Arial" w:hAnsi="Arial" w:cs="Arial"/>
                <w:b/>
                <w:sz w:val="18"/>
                <w:szCs w:val="18"/>
                <w:lang w:val="en-US"/>
              </w:rPr>
              <w:t xml:space="preserve"> </w:t>
            </w:r>
            <w:proofErr w:type="spellStart"/>
            <w:r w:rsidRPr="001034A7">
              <w:rPr>
                <w:rFonts w:ascii="Arial" w:hAnsi="Arial" w:cs="Arial"/>
                <w:b/>
                <w:sz w:val="18"/>
                <w:szCs w:val="18"/>
                <w:lang w:val="en-US"/>
              </w:rPr>
              <w:t>Paese</w:t>
            </w:r>
            <w:proofErr w:type="spellEnd"/>
            <w:r w:rsidRPr="001034A7">
              <w:rPr>
                <w:rFonts w:ascii="Arial" w:hAnsi="Arial" w:cs="Arial"/>
                <w:b/>
                <w:sz w:val="18"/>
                <w:szCs w:val="18"/>
                <w:lang w:val="en-US"/>
              </w:rPr>
              <w:t>:</w:t>
            </w:r>
          </w:p>
          <w:p w:rsidR="00F90699" w:rsidRPr="001034A7" w:rsidRDefault="00891FCA" w:rsidP="004C5DF0">
            <w:pPr>
              <w:jc w:val="left"/>
              <w:rPr>
                <w:rFonts w:ascii="Arial" w:hAnsi="Arial" w:cs="Arial"/>
                <w:sz w:val="18"/>
                <w:szCs w:val="18"/>
                <w:lang w:val="en-US"/>
              </w:rPr>
            </w:pPr>
            <w:r w:rsidRPr="001034A7">
              <w:rPr>
                <w:rFonts w:ascii="Arial" w:hAnsi="Arial" w:cs="Arial"/>
                <w:b/>
                <w:sz w:val="18"/>
                <w:szCs w:val="18"/>
                <w:lang w:val="en-US"/>
              </w:rPr>
              <w:t>v</w:t>
            </w:r>
            <w:r w:rsidR="00F90699" w:rsidRPr="001034A7">
              <w:rPr>
                <w:rFonts w:ascii="Arial" w:hAnsi="Arial" w:cs="Arial"/>
                <w:b/>
                <w:sz w:val="18"/>
                <w:szCs w:val="18"/>
                <w:lang w:val="en-US"/>
              </w:rPr>
              <w:t>aloriza</w:t>
            </w:r>
            <w:r w:rsidR="007E7FC6" w:rsidRPr="001034A7">
              <w:rPr>
                <w:rFonts w:ascii="Arial" w:hAnsi="Arial" w:cs="Arial"/>
                <w:b/>
                <w:sz w:val="18"/>
                <w:szCs w:val="18"/>
                <w:lang w:val="en-US"/>
              </w:rPr>
              <w:t>tion and re-use</w:t>
            </w:r>
          </w:p>
          <w:p w:rsidR="00F90699" w:rsidRPr="001034A7" w:rsidRDefault="00F90699" w:rsidP="004C5DF0">
            <w:pPr>
              <w:jc w:val="left"/>
              <w:rPr>
                <w:rFonts w:ascii="Arial" w:hAnsi="Arial" w:cs="Arial"/>
                <w:b/>
                <w:sz w:val="18"/>
                <w:szCs w:val="18"/>
                <w:lang w:val="en-US"/>
              </w:rPr>
            </w:pPr>
          </w:p>
          <w:p w:rsidR="00F90699" w:rsidRPr="001034A7" w:rsidRDefault="00F90699" w:rsidP="004C5DF0">
            <w:pPr>
              <w:jc w:val="left"/>
              <w:rPr>
                <w:rFonts w:ascii="Arial" w:hAnsi="Arial" w:cs="Arial"/>
                <w:b/>
                <w:sz w:val="18"/>
                <w:szCs w:val="18"/>
                <w:lang w:val="en-US"/>
              </w:rPr>
            </w:pPr>
          </w:p>
          <w:p w:rsidR="00F90699" w:rsidRPr="001034A7" w:rsidRDefault="00F90699" w:rsidP="004C5DF0">
            <w:pPr>
              <w:jc w:val="left"/>
              <w:rPr>
                <w:rFonts w:ascii="Arial" w:hAnsi="Arial" w:cs="Arial"/>
                <w:b/>
                <w:sz w:val="18"/>
                <w:szCs w:val="18"/>
                <w:lang w:val="en-US"/>
              </w:rPr>
            </w:pPr>
          </w:p>
          <w:p w:rsidR="00F90699" w:rsidRPr="001034A7" w:rsidRDefault="00F90699" w:rsidP="004C5DF0">
            <w:pPr>
              <w:jc w:val="left"/>
              <w:rPr>
                <w:rFonts w:ascii="Arial" w:hAnsi="Arial" w:cs="Arial"/>
                <w:sz w:val="18"/>
                <w:szCs w:val="18"/>
                <w:lang w:val="en-US"/>
              </w:rPr>
            </w:pPr>
          </w:p>
          <w:p w:rsidR="00F90699" w:rsidRPr="001034A7" w:rsidRDefault="00F90699" w:rsidP="004C5DF0">
            <w:pPr>
              <w:jc w:val="left"/>
              <w:rPr>
                <w:rFonts w:ascii="Arial" w:hAnsi="Arial" w:cs="Arial"/>
                <w:sz w:val="18"/>
                <w:szCs w:val="18"/>
                <w:lang w:val="en-US"/>
              </w:rPr>
            </w:pPr>
          </w:p>
          <w:p w:rsidR="00F90699" w:rsidRPr="001034A7" w:rsidRDefault="00F90699" w:rsidP="004C5DF0">
            <w:pPr>
              <w:jc w:val="left"/>
              <w:rPr>
                <w:rFonts w:ascii="Arial" w:hAnsi="Arial" w:cs="Arial"/>
                <w:sz w:val="18"/>
                <w:szCs w:val="18"/>
                <w:lang w:val="en-US"/>
              </w:rPr>
            </w:pPr>
          </w:p>
          <w:p w:rsidR="00F90699" w:rsidRPr="001034A7" w:rsidRDefault="00F90699" w:rsidP="004C5DF0">
            <w:pPr>
              <w:jc w:val="left"/>
              <w:rPr>
                <w:rFonts w:ascii="Arial" w:hAnsi="Arial" w:cs="Arial"/>
                <w:b/>
                <w:sz w:val="18"/>
                <w:szCs w:val="18"/>
                <w:lang w:val="en-US"/>
              </w:rPr>
            </w:pPr>
          </w:p>
          <w:p w:rsidR="00F90699" w:rsidRPr="001034A7" w:rsidRDefault="00F90699" w:rsidP="004C5DF0">
            <w:pPr>
              <w:jc w:val="left"/>
              <w:rPr>
                <w:rFonts w:ascii="Arial" w:hAnsi="Arial" w:cs="Arial"/>
                <w:sz w:val="18"/>
                <w:szCs w:val="18"/>
                <w:lang w:val="en-US"/>
              </w:rPr>
            </w:pPr>
          </w:p>
          <w:p w:rsidR="00BC0E56" w:rsidRPr="001034A7" w:rsidRDefault="00BC0E56" w:rsidP="004C5DF0">
            <w:pPr>
              <w:jc w:val="left"/>
              <w:rPr>
                <w:rFonts w:ascii="Arial" w:hAnsi="Arial" w:cs="Arial"/>
                <w:sz w:val="18"/>
                <w:szCs w:val="18"/>
                <w:lang w:val="en-US"/>
              </w:rPr>
            </w:pPr>
          </w:p>
          <w:p w:rsidR="001B0873" w:rsidRDefault="001B0873" w:rsidP="004C5DF0">
            <w:pPr>
              <w:jc w:val="left"/>
              <w:rPr>
                <w:rFonts w:ascii="Arial" w:hAnsi="Arial" w:cs="Arial"/>
                <w:b/>
                <w:sz w:val="18"/>
                <w:szCs w:val="18"/>
                <w:lang w:val="en-US"/>
              </w:rPr>
            </w:pPr>
          </w:p>
          <w:p w:rsidR="007E7FC6" w:rsidRPr="001034A7" w:rsidRDefault="00F90699" w:rsidP="004C5DF0">
            <w:pPr>
              <w:jc w:val="left"/>
              <w:rPr>
                <w:rFonts w:ascii="Arial" w:hAnsi="Arial" w:cs="Arial"/>
                <w:b/>
                <w:sz w:val="18"/>
                <w:szCs w:val="18"/>
                <w:lang w:val="en-US"/>
              </w:rPr>
            </w:pPr>
            <w:r w:rsidRPr="001034A7">
              <w:rPr>
                <w:rFonts w:ascii="Arial" w:hAnsi="Arial" w:cs="Arial"/>
                <w:b/>
                <w:sz w:val="18"/>
                <w:szCs w:val="18"/>
                <w:lang w:val="en-US"/>
              </w:rPr>
              <w:t>Federalism</w:t>
            </w:r>
          </w:p>
          <w:p w:rsidR="00F90699" w:rsidRPr="001034A7" w:rsidRDefault="007E7FC6" w:rsidP="007E7FC6">
            <w:pPr>
              <w:jc w:val="left"/>
              <w:rPr>
                <w:rFonts w:ascii="Arial" w:hAnsi="Arial" w:cs="Arial"/>
                <w:b/>
                <w:sz w:val="18"/>
                <w:szCs w:val="18"/>
                <w:lang w:val="en-US"/>
              </w:rPr>
            </w:pPr>
            <w:r w:rsidRPr="001034A7">
              <w:rPr>
                <w:rFonts w:ascii="Arial" w:hAnsi="Arial" w:cs="Arial"/>
                <w:b/>
                <w:sz w:val="18"/>
                <w:szCs w:val="18"/>
                <w:lang w:val="en-US"/>
              </w:rPr>
              <w:t>and cultural enhancement</w:t>
            </w:r>
          </w:p>
        </w:tc>
        <w:tc>
          <w:tcPr>
            <w:tcW w:w="8790" w:type="dxa"/>
          </w:tcPr>
          <w:p w:rsidR="00F90699" w:rsidRDefault="007833FE" w:rsidP="004C5DF0">
            <w:pPr>
              <w:ind w:right="72"/>
              <w:rPr>
                <w:rFonts w:ascii="Arial" w:hAnsi="Arial" w:cs="Arial"/>
                <w:color w:val="000000"/>
                <w:sz w:val="22"/>
                <w:szCs w:val="22"/>
                <w:shd w:val="clear" w:color="auto" w:fill="FFFFFF"/>
                <w:lang w:val="en-US"/>
              </w:rPr>
            </w:pPr>
            <w:r w:rsidRPr="00987995">
              <w:rPr>
                <w:rFonts w:ascii="Arial" w:hAnsi="Arial"/>
                <w:sz w:val="22"/>
                <w:szCs w:val="22"/>
                <w:lang w:val="en-US"/>
              </w:rPr>
              <w:t>Thanks to the “</w:t>
            </w:r>
            <w:r w:rsidR="00F90699" w:rsidRPr="00987995">
              <w:rPr>
                <w:rFonts w:ascii="Arial" w:hAnsi="Arial"/>
                <w:b/>
                <w:sz w:val="22"/>
                <w:szCs w:val="22"/>
                <w:lang w:val="en-US"/>
              </w:rPr>
              <w:t>Valore Paese</w:t>
            </w:r>
            <w:r w:rsidRPr="00987995">
              <w:rPr>
                <w:rFonts w:ascii="Arial" w:hAnsi="Arial"/>
                <w:b/>
                <w:sz w:val="22"/>
                <w:szCs w:val="22"/>
                <w:lang w:val="en-US"/>
              </w:rPr>
              <w:t xml:space="preserve">” </w:t>
            </w:r>
            <w:r w:rsidRPr="00987995">
              <w:rPr>
                <w:rFonts w:ascii="Arial" w:hAnsi="Arial"/>
                <w:sz w:val="22"/>
                <w:szCs w:val="22"/>
                <w:lang w:val="en-US"/>
              </w:rPr>
              <w:t xml:space="preserve">project the </w:t>
            </w:r>
            <w:r w:rsidR="00F90699" w:rsidRPr="00987995">
              <w:rPr>
                <w:rFonts w:ascii="Arial" w:hAnsi="Arial"/>
                <w:sz w:val="22"/>
                <w:szCs w:val="22"/>
                <w:lang w:val="en-US"/>
              </w:rPr>
              <w:t>Agen</w:t>
            </w:r>
            <w:r w:rsidRPr="00987995">
              <w:rPr>
                <w:rFonts w:ascii="Arial" w:hAnsi="Arial"/>
                <w:sz w:val="22"/>
                <w:szCs w:val="22"/>
                <w:lang w:val="en-US"/>
              </w:rPr>
              <w:t>cy has implemented business development activities</w:t>
            </w:r>
            <w:r w:rsidRPr="00987995">
              <w:rPr>
                <w:rFonts w:ascii="Arial" w:hAnsi="Arial"/>
                <w:sz w:val="22"/>
                <w:szCs w:val="22"/>
                <w:lang w:val="en-ZA"/>
              </w:rPr>
              <w:t xml:space="preserve"> finalized</w:t>
            </w:r>
            <w:r w:rsidRPr="00987995">
              <w:rPr>
                <w:rFonts w:ascii="Arial" w:hAnsi="Arial"/>
                <w:sz w:val="22"/>
                <w:szCs w:val="22"/>
                <w:lang w:val="en-US"/>
              </w:rPr>
              <w:t xml:space="preserve"> to requalify public owned assets.</w:t>
            </w:r>
            <w:r w:rsidRPr="00C81CB5">
              <w:rPr>
                <w:rFonts w:ascii="Arial" w:hAnsi="Arial"/>
                <w:sz w:val="22"/>
                <w:szCs w:val="22"/>
                <w:lang w:val="en-US"/>
              </w:rPr>
              <w:t xml:space="preserve"> </w:t>
            </w:r>
            <w:r w:rsidRPr="007833FE">
              <w:rPr>
                <w:rFonts w:ascii="Arial" w:hAnsi="Arial"/>
                <w:sz w:val="22"/>
                <w:szCs w:val="22"/>
                <w:lang w:val="en-US"/>
              </w:rPr>
              <w:t>The initiative uses different tools: from the long-</w:t>
            </w:r>
            <w:r w:rsidR="00987995" w:rsidRPr="007833FE">
              <w:rPr>
                <w:rFonts w:ascii="Arial" w:hAnsi="Arial"/>
                <w:sz w:val="22"/>
                <w:szCs w:val="22"/>
                <w:lang w:val="en-US"/>
              </w:rPr>
              <w:t>lease</w:t>
            </w:r>
            <w:r w:rsidRPr="007833FE">
              <w:rPr>
                <w:rFonts w:ascii="Arial" w:hAnsi="Arial"/>
                <w:sz w:val="22"/>
                <w:szCs w:val="22"/>
                <w:lang w:val="en-US"/>
              </w:rPr>
              <w:t xml:space="preserve"> </w:t>
            </w:r>
            <w:r w:rsidR="008D4683">
              <w:rPr>
                <w:rFonts w:ascii="Arial" w:hAnsi="Arial"/>
                <w:sz w:val="22"/>
                <w:szCs w:val="22"/>
                <w:lang w:val="en-US"/>
              </w:rPr>
              <w:t>up to a maximum</w:t>
            </w:r>
            <w:r w:rsidRPr="007833FE">
              <w:rPr>
                <w:rFonts w:ascii="Arial" w:hAnsi="Arial"/>
                <w:sz w:val="22"/>
                <w:szCs w:val="22"/>
                <w:lang w:val="en-US"/>
              </w:rPr>
              <w:t xml:space="preserve"> of 50 years to the “public consultation” that gat</w:t>
            </w:r>
            <w:r>
              <w:rPr>
                <w:rFonts w:ascii="Arial" w:hAnsi="Arial"/>
                <w:sz w:val="22"/>
                <w:szCs w:val="22"/>
                <w:lang w:val="en-US"/>
              </w:rPr>
              <w:t xml:space="preserve">hers ideas, suggestions and project proposals. </w:t>
            </w:r>
            <w:r w:rsidRPr="007833FE">
              <w:rPr>
                <w:rFonts w:ascii="Arial" w:hAnsi="Arial"/>
                <w:sz w:val="22"/>
                <w:szCs w:val="22"/>
                <w:lang w:val="en-US"/>
              </w:rPr>
              <w:t xml:space="preserve">The objective of this project is to transform abandoned assets no longer in use in containers of new activities </w:t>
            </w:r>
            <w:r w:rsidR="00987995" w:rsidRPr="007833FE">
              <w:rPr>
                <w:rFonts w:ascii="Arial" w:hAnsi="Arial"/>
                <w:sz w:val="22"/>
                <w:szCs w:val="22"/>
                <w:lang w:val="en-US"/>
              </w:rPr>
              <w:t>capable</w:t>
            </w:r>
            <w:r w:rsidRPr="007833FE">
              <w:rPr>
                <w:rFonts w:ascii="Arial" w:hAnsi="Arial"/>
                <w:sz w:val="22"/>
                <w:szCs w:val="22"/>
                <w:lang w:val="en-US"/>
              </w:rPr>
              <w:t xml:space="preserve"> of generating economic and social value</w:t>
            </w:r>
            <w:r w:rsidR="001B0873">
              <w:rPr>
                <w:rFonts w:ascii="Arial" w:hAnsi="Arial"/>
                <w:sz w:val="22"/>
                <w:szCs w:val="22"/>
                <w:lang w:val="en-US"/>
              </w:rPr>
              <w:t xml:space="preserve"> thanks to public-private cooperations.</w:t>
            </w:r>
            <w:r w:rsidR="001B0873" w:rsidRPr="001B0873">
              <w:rPr>
                <w:rFonts w:ascii="Arial" w:hAnsi="Arial" w:cs="Arial"/>
                <w:bCs/>
                <w:sz w:val="22"/>
                <w:szCs w:val="22"/>
                <w:lang w:val="en-US"/>
              </w:rPr>
              <w:t xml:space="preserve"> Above all with the “</w:t>
            </w:r>
            <w:r w:rsidR="00F90699" w:rsidRPr="001B0873">
              <w:rPr>
                <w:rFonts w:ascii="Arial" w:hAnsi="Arial" w:cs="Arial"/>
                <w:b/>
                <w:sz w:val="22"/>
                <w:szCs w:val="22"/>
                <w:lang w:val="en-US"/>
              </w:rPr>
              <w:t xml:space="preserve">Valore Paese – </w:t>
            </w:r>
            <w:r w:rsidR="001B0873" w:rsidRPr="001B0873">
              <w:rPr>
                <w:rFonts w:ascii="Arial" w:hAnsi="Arial" w:cs="Arial"/>
                <w:b/>
                <w:sz w:val="22"/>
                <w:szCs w:val="22"/>
                <w:lang w:val="en-US"/>
              </w:rPr>
              <w:t>F</w:t>
            </w:r>
            <w:r w:rsidR="00F90699" w:rsidRPr="001B0873">
              <w:rPr>
                <w:rFonts w:ascii="Arial" w:hAnsi="Arial" w:cs="Arial"/>
                <w:b/>
                <w:sz w:val="22"/>
                <w:szCs w:val="22"/>
                <w:lang w:val="en-US"/>
              </w:rPr>
              <w:t>ARI</w:t>
            </w:r>
            <w:r w:rsidR="001B0873" w:rsidRPr="001B0873">
              <w:rPr>
                <w:rFonts w:ascii="Arial" w:hAnsi="Arial" w:cs="Arial"/>
                <w:b/>
                <w:sz w:val="22"/>
                <w:szCs w:val="22"/>
                <w:lang w:val="en-US"/>
              </w:rPr>
              <w:t>”</w:t>
            </w:r>
            <w:r w:rsidR="001B0873" w:rsidRPr="001B0873">
              <w:rPr>
                <w:rFonts w:ascii="Arial" w:hAnsi="Arial" w:cs="Arial"/>
                <w:sz w:val="22"/>
                <w:szCs w:val="22"/>
                <w:lang w:val="en-US"/>
              </w:rPr>
              <w:t xml:space="preserve"> project</w:t>
            </w:r>
            <w:r w:rsidR="00F90699" w:rsidRPr="001B0873">
              <w:rPr>
                <w:rFonts w:ascii="Arial" w:hAnsi="Arial" w:cs="Arial"/>
                <w:sz w:val="22"/>
                <w:szCs w:val="22"/>
                <w:lang w:val="en-US"/>
              </w:rPr>
              <w:t xml:space="preserve">, </w:t>
            </w:r>
            <w:r w:rsidR="001B0873" w:rsidRPr="001B0873">
              <w:rPr>
                <w:rFonts w:ascii="Arial" w:hAnsi="Arial" w:cs="Arial"/>
                <w:sz w:val="22"/>
                <w:szCs w:val="22"/>
                <w:lang w:val="en-US"/>
              </w:rPr>
              <w:t>the Agency promotes the redevelopment of public lighthouses and other coastal buildings</w:t>
            </w:r>
            <w:r w:rsidR="00F90699" w:rsidRPr="001B0873">
              <w:rPr>
                <w:rFonts w:ascii="Arial" w:hAnsi="Arial" w:cs="Arial"/>
                <w:color w:val="000000"/>
                <w:sz w:val="22"/>
                <w:szCs w:val="22"/>
                <w:shd w:val="clear" w:color="auto" w:fill="FFFFFF"/>
                <w:lang w:val="en-US"/>
              </w:rPr>
              <w:t xml:space="preserve">, </w:t>
            </w:r>
            <w:r w:rsidR="001B0873" w:rsidRPr="001B0873">
              <w:rPr>
                <w:rFonts w:ascii="Arial" w:hAnsi="Arial" w:cs="Arial"/>
                <w:color w:val="000000"/>
                <w:sz w:val="22"/>
                <w:szCs w:val="22"/>
                <w:shd w:val="clear" w:color="auto" w:fill="FFFFFF"/>
                <w:lang w:val="en-US"/>
              </w:rPr>
              <w:t>starting of</w:t>
            </w:r>
            <w:r w:rsidR="001B0873">
              <w:rPr>
                <w:rFonts w:ascii="Arial" w:hAnsi="Arial" w:cs="Arial"/>
                <w:color w:val="000000"/>
                <w:sz w:val="22"/>
                <w:szCs w:val="22"/>
                <w:shd w:val="clear" w:color="auto" w:fill="FFFFFF"/>
                <w:lang w:val="en-US"/>
              </w:rPr>
              <w:t>f</w:t>
            </w:r>
            <w:r w:rsidR="001B0873" w:rsidRPr="001B0873">
              <w:rPr>
                <w:rFonts w:ascii="Arial" w:hAnsi="Arial" w:cs="Arial"/>
                <w:color w:val="000000"/>
                <w:sz w:val="22"/>
                <w:szCs w:val="22"/>
                <w:shd w:val="clear" w:color="auto" w:fill="FFFFFF"/>
                <w:lang w:val="en-US"/>
              </w:rPr>
              <w:t xml:space="preserve">  from a</w:t>
            </w:r>
            <w:r w:rsidR="001B0873">
              <w:rPr>
                <w:rFonts w:ascii="Arial" w:hAnsi="Arial" w:cs="Arial"/>
                <w:color w:val="000000"/>
                <w:sz w:val="22"/>
                <w:szCs w:val="22"/>
                <w:shd w:val="clear" w:color="auto" w:fill="FFFFFF"/>
                <w:lang w:val="en-US"/>
              </w:rPr>
              <w:t xml:space="preserve">n innovative and sustainable </w:t>
            </w:r>
            <w:r w:rsidR="001B0873" w:rsidRPr="001B0873">
              <w:rPr>
                <w:rFonts w:ascii="Arial" w:hAnsi="Arial" w:cs="Arial"/>
                <w:color w:val="000000"/>
                <w:sz w:val="22"/>
                <w:szCs w:val="22"/>
                <w:shd w:val="clear" w:color="auto" w:fill="FFFFFF"/>
                <w:lang w:val="en-US"/>
              </w:rPr>
              <w:t>business idea</w:t>
            </w:r>
            <w:r w:rsidR="001B0873">
              <w:rPr>
                <w:rFonts w:ascii="Arial" w:hAnsi="Arial" w:cs="Arial"/>
                <w:color w:val="000000"/>
                <w:sz w:val="22"/>
                <w:szCs w:val="22"/>
                <w:shd w:val="clear" w:color="auto" w:fill="FFFFFF"/>
                <w:lang w:val="en-US"/>
              </w:rPr>
              <w:t xml:space="preserve"> in order to bring back to life assets located in absolutely beautiful and suggestive settings.</w:t>
            </w:r>
          </w:p>
          <w:p w:rsidR="00F90699" w:rsidRPr="001B0873" w:rsidRDefault="00F90699" w:rsidP="004C5DF0">
            <w:pPr>
              <w:pStyle w:val="NormaleWeb"/>
              <w:spacing w:before="0" w:beforeAutospacing="0" w:after="0" w:afterAutospacing="0"/>
              <w:jc w:val="both"/>
              <w:rPr>
                <w:rFonts w:ascii="Arial" w:eastAsia="Arial Unicode MS" w:hAnsi="Arial" w:cs="Arial"/>
                <w:color w:val="000000"/>
                <w:sz w:val="12"/>
                <w:szCs w:val="12"/>
                <w:u w:color="000000"/>
                <w:lang w:val="en-US"/>
              </w:rPr>
            </w:pPr>
          </w:p>
          <w:p w:rsidR="00F90699" w:rsidRPr="00987995" w:rsidRDefault="001B0873" w:rsidP="00E61B78">
            <w:pPr>
              <w:pStyle w:val="NormaleWeb"/>
              <w:spacing w:before="0" w:beforeAutospacing="0" w:after="0" w:afterAutospacing="0"/>
              <w:ind w:right="108"/>
              <w:jc w:val="both"/>
              <w:rPr>
                <w:rFonts w:ascii="Arial" w:hAnsi="Arial" w:cs="Arial"/>
                <w:sz w:val="22"/>
                <w:szCs w:val="22"/>
                <w:lang w:val="en-US"/>
              </w:rPr>
            </w:pPr>
            <w:r>
              <w:rPr>
                <w:rFonts w:ascii="Arial" w:hAnsi="Arial" w:cs="Arial"/>
                <w:sz w:val="22"/>
                <w:szCs w:val="22"/>
                <w:lang w:val="en-US"/>
              </w:rPr>
              <w:t>In compliance to</w:t>
            </w:r>
            <w:r w:rsidR="008D4683">
              <w:rPr>
                <w:rFonts w:ascii="Arial" w:hAnsi="Arial" w:cs="Arial"/>
                <w:sz w:val="22"/>
                <w:szCs w:val="22"/>
                <w:lang w:val="en-US"/>
              </w:rPr>
              <w:t xml:space="preserve"> the </w:t>
            </w:r>
            <w:r w:rsidR="00E61B78">
              <w:rPr>
                <w:rFonts w:ascii="Arial" w:hAnsi="Arial" w:cs="Arial"/>
                <w:sz w:val="22"/>
                <w:szCs w:val="22"/>
                <w:lang w:val="en-US"/>
              </w:rPr>
              <w:t>F</w:t>
            </w:r>
            <w:r w:rsidR="008D4683">
              <w:rPr>
                <w:rFonts w:ascii="Arial" w:hAnsi="Arial" w:cs="Arial"/>
                <w:sz w:val="22"/>
                <w:szCs w:val="22"/>
                <w:lang w:val="en-US"/>
              </w:rPr>
              <w:t>ederalism</w:t>
            </w:r>
            <w:r>
              <w:rPr>
                <w:rFonts w:ascii="Arial" w:hAnsi="Arial" w:cs="Arial"/>
                <w:sz w:val="22"/>
                <w:szCs w:val="22"/>
                <w:lang w:val="en-US"/>
              </w:rPr>
              <w:t xml:space="preserve"> </w:t>
            </w:r>
            <w:r w:rsidRPr="001B0873">
              <w:rPr>
                <w:rFonts w:ascii="Arial" w:hAnsi="Arial" w:cs="Arial"/>
                <w:sz w:val="22"/>
                <w:szCs w:val="22"/>
                <w:lang w:val="en-US"/>
              </w:rPr>
              <w:t xml:space="preserve">Law 69/2013 art. 56 </w:t>
            </w:r>
            <w:proofErr w:type="spellStart"/>
            <w:r w:rsidRPr="001B0873">
              <w:rPr>
                <w:rFonts w:ascii="Arial" w:hAnsi="Arial" w:cs="Arial"/>
                <w:sz w:val="22"/>
                <w:szCs w:val="22"/>
                <w:lang w:val="en-US"/>
              </w:rPr>
              <w:t>bis</w:t>
            </w:r>
            <w:proofErr w:type="spellEnd"/>
            <w:r>
              <w:rPr>
                <w:rFonts w:ascii="Arial" w:hAnsi="Arial" w:cs="Arial"/>
                <w:sz w:val="22"/>
                <w:szCs w:val="22"/>
                <w:lang w:val="en-US"/>
              </w:rPr>
              <w:t>, t</w:t>
            </w:r>
            <w:r w:rsidRPr="001B0873">
              <w:rPr>
                <w:rFonts w:ascii="Arial" w:hAnsi="Arial" w:cs="Arial"/>
                <w:sz w:val="22"/>
                <w:szCs w:val="22"/>
                <w:lang w:val="en-US"/>
              </w:rPr>
              <w:t xml:space="preserve">he Agency is </w:t>
            </w:r>
            <w:r>
              <w:rPr>
                <w:rFonts w:ascii="Arial" w:hAnsi="Arial" w:cs="Arial"/>
                <w:sz w:val="22"/>
                <w:szCs w:val="22"/>
                <w:lang w:val="en-US"/>
              </w:rPr>
              <w:t xml:space="preserve">busy transferring State-owned assets to </w:t>
            </w:r>
            <w:r w:rsidR="00987995">
              <w:rPr>
                <w:rFonts w:ascii="Arial" w:hAnsi="Arial" w:cs="Arial"/>
                <w:sz w:val="22"/>
                <w:szCs w:val="22"/>
                <w:lang w:val="en-US"/>
              </w:rPr>
              <w:t>all those</w:t>
            </w:r>
            <w:r>
              <w:rPr>
                <w:rFonts w:ascii="Arial" w:hAnsi="Arial" w:cs="Arial"/>
                <w:sz w:val="22"/>
                <w:szCs w:val="22"/>
                <w:lang w:val="en-US"/>
              </w:rPr>
              <w:t xml:space="preserve"> Local Authorities that request them.</w:t>
            </w:r>
            <w:r w:rsidR="00F90699" w:rsidRPr="001B0873">
              <w:rPr>
                <w:rFonts w:ascii="Arial" w:hAnsi="Arial" w:cs="Arial"/>
                <w:sz w:val="22"/>
                <w:szCs w:val="22"/>
                <w:lang w:val="en-US"/>
              </w:rPr>
              <w:t xml:space="preserve"> </w:t>
            </w:r>
            <w:r w:rsidR="00987995" w:rsidRPr="00987995">
              <w:rPr>
                <w:rFonts w:ascii="Arial" w:hAnsi="Arial" w:cs="Arial"/>
                <w:sz w:val="22"/>
                <w:szCs w:val="22"/>
                <w:lang w:val="en-US"/>
              </w:rPr>
              <w:t>Furthermore, it promotes – in cooperation with</w:t>
            </w:r>
            <w:r w:rsidR="008D4683">
              <w:rPr>
                <w:rFonts w:ascii="Arial" w:hAnsi="Arial" w:cs="Arial"/>
                <w:sz w:val="22"/>
                <w:szCs w:val="22"/>
                <w:lang w:val="en-US"/>
              </w:rPr>
              <w:t xml:space="preserve"> the</w:t>
            </w:r>
            <w:r w:rsidR="00987995" w:rsidRPr="00987995">
              <w:rPr>
                <w:rFonts w:ascii="Arial" w:hAnsi="Arial" w:cs="Arial"/>
                <w:sz w:val="22"/>
                <w:szCs w:val="22"/>
                <w:lang w:val="en-US"/>
              </w:rPr>
              <w:t xml:space="preserve"> Ministry of Cultural Heritage and Tourism – redevelopment initiatives regarding</w:t>
            </w:r>
            <w:r w:rsidR="00987995">
              <w:rPr>
                <w:rFonts w:ascii="Arial" w:hAnsi="Arial" w:cs="Arial"/>
                <w:sz w:val="22"/>
                <w:szCs w:val="22"/>
                <w:lang w:val="en-US"/>
              </w:rPr>
              <w:t xml:space="preserve"> valuable historic-artistic buildings, thanks to </w:t>
            </w:r>
            <w:r w:rsidR="008D4683">
              <w:rPr>
                <w:rFonts w:ascii="Arial" w:hAnsi="Arial" w:cs="Arial"/>
                <w:sz w:val="22"/>
                <w:szCs w:val="22"/>
                <w:lang w:val="en-US"/>
              </w:rPr>
              <w:t xml:space="preserve">the </w:t>
            </w:r>
            <w:r w:rsidR="00E61B78">
              <w:rPr>
                <w:rFonts w:ascii="Arial" w:hAnsi="Arial" w:cs="Arial"/>
                <w:sz w:val="22"/>
                <w:szCs w:val="22"/>
                <w:lang w:val="en-US"/>
              </w:rPr>
              <w:t>C</w:t>
            </w:r>
            <w:r w:rsidR="00987995">
              <w:rPr>
                <w:rFonts w:ascii="Arial" w:hAnsi="Arial" w:cs="Arial"/>
                <w:sz w:val="22"/>
                <w:szCs w:val="22"/>
                <w:lang w:val="en-US"/>
              </w:rPr>
              <w:t xml:space="preserve">ultural </w:t>
            </w:r>
            <w:r w:rsidR="00E61B78">
              <w:rPr>
                <w:rFonts w:ascii="Arial" w:hAnsi="Arial" w:cs="Arial"/>
                <w:sz w:val="22"/>
                <w:szCs w:val="22"/>
                <w:lang w:val="en-US"/>
              </w:rPr>
              <w:t>F</w:t>
            </w:r>
            <w:r w:rsidR="00987995">
              <w:rPr>
                <w:rFonts w:ascii="Arial" w:hAnsi="Arial" w:cs="Arial"/>
                <w:sz w:val="22"/>
                <w:szCs w:val="22"/>
                <w:lang w:val="en-US"/>
              </w:rPr>
              <w:t>ederalism Law</w:t>
            </w:r>
            <w:r w:rsidR="00F90699" w:rsidRPr="00987995">
              <w:rPr>
                <w:rFonts w:ascii="Arial" w:hAnsi="Arial" w:cs="Arial"/>
                <w:sz w:val="22"/>
                <w:szCs w:val="22"/>
                <w:lang w:val="en-US"/>
              </w:rPr>
              <w:t xml:space="preserve"> 85/2010</w:t>
            </w:r>
            <w:r w:rsidR="00987995">
              <w:rPr>
                <w:rFonts w:ascii="Arial" w:hAnsi="Arial" w:cs="Arial"/>
                <w:sz w:val="22"/>
                <w:szCs w:val="22"/>
                <w:lang w:val="en-US"/>
              </w:rPr>
              <w:t>,</w:t>
            </w:r>
            <w:r w:rsidR="00987995" w:rsidRPr="00987995">
              <w:rPr>
                <w:rFonts w:ascii="Arial" w:hAnsi="Arial" w:cs="Arial"/>
                <w:sz w:val="22"/>
                <w:szCs w:val="22"/>
                <w:lang w:val="en-US"/>
              </w:rPr>
              <w:t xml:space="preserve"> art. 5</w:t>
            </w:r>
            <w:r w:rsidR="00987995">
              <w:rPr>
                <w:rFonts w:ascii="Arial" w:hAnsi="Arial" w:cs="Arial"/>
                <w:sz w:val="22"/>
                <w:szCs w:val="22"/>
                <w:lang w:val="en-US"/>
              </w:rPr>
              <w:t>,</w:t>
            </w:r>
            <w:r w:rsidR="00987995" w:rsidRPr="00987995">
              <w:rPr>
                <w:rFonts w:ascii="Arial" w:hAnsi="Arial" w:cs="Arial"/>
                <w:sz w:val="22"/>
                <w:szCs w:val="22"/>
                <w:lang w:val="en-US"/>
              </w:rPr>
              <w:t xml:space="preserve"> comma 5</w:t>
            </w:r>
            <w:r w:rsidR="00F90699" w:rsidRPr="00987995">
              <w:rPr>
                <w:rFonts w:ascii="Arial" w:hAnsi="Arial" w:cs="Arial"/>
                <w:sz w:val="22"/>
                <w:szCs w:val="22"/>
                <w:lang w:val="en-US"/>
              </w:rPr>
              <w:t xml:space="preserve">. </w:t>
            </w:r>
            <w:r w:rsidR="00987995" w:rsidRPr="00987995">
              <w:rPr>
                <w:rFonts w:ascii="Arial" w:hAnsi="Arial" w:cs="Arial"/>
                <w:sz w:val="22"/>
                <w:szCs w:val="22"/>
                <w:lang w:val="en-US"/>
              </w:rPr>
              <w:t>The procedure foresees the handing over</w:t>
            </w:r>
            <w:r w:rsidR="008D4683">
              <w:rPr>
                <w:rFonts w:ascii="Arial" w:hAnsi="Arial" w:cs="Arial"/>
                <w:sz w:val="22"/>
                <w:szCs w:val="22"/>
                <w:lang w:val="en-US"/>
              </w:rPr>
              <w:t xml:space="preserve"> </w:t>
            </w:r>
            <w:r w:rsidR="00987995" w:rsidRPr="00987995">
              <w:rPr>
                <w:rFonts w:ascii="Arial" w:hAnsi="Arial" w:cs="Arial"/>
                <w:sz w:val="22"/>
                <w:szCs w:val="22"/>
                <w:lang w:val="en-US"/>
              </w:rPr>
              <w:t>of such assets</w:t>
            </w:r>
            <w:r w:rsidR="008D4683" w:rsidRPr="00987995">
              <w:rPr>
                <w:rFonts w:ascii="Arial" w:hAnsi="Arial" w:cs="Arial"/>
                <w:sz w:val="22"/>
                <w:szCs w:val="22"/>
                <w:lang w:val="en-US"/>
              </w:rPr>
              <w:t xml:space="preserve">, free of charge, </w:t>
            </w:r>
            <w:r w:rsidR="00987995" w:rsidRPr="00987995">
              <w:rPr>
                <w:rFonts w:ascii="Arial" w:hAnsi="Arial" w:cs="Arial"/>
                <w:sz w:val="22"/>
                <w:szCs w:val="22"/>
                <w:lang w:val="en-US"/>
              </w:rPr>
              <w:t xml:space="preserve">on the basis of a requalification project </w:t>
            </w:r>
            <w:r w:rsidR="00987995">
              <w:rPr>
                <w:rFonts w:ascii="Arial" w:hAnsi="Arial" w:cs="Arial"/>
                <w:sz w:val="22"/>
                <w:szCs w:val="22"/>
                <w:lang w:val="en-US"/>
              </w:rPr>
              <w:t xml:space="preserve">that guarantees </w:t>
            </w:r>
            <w:r w:rsidR="008D4683">
              <w:rPr>
                <w:rFonts w:ascii="Arial" w:hAnsi="Arial" w:cs="Arial"/>
                <w:sz w:val="22"/>
                <w:szCs w:val="22"/>
                <w:lang w:val="en-US"/>
              </w:rPr>
              <w:t>the</w:t>
            </w:r>
            <w:r w:rsidR="00E61B78">
              <w:rPr>
                <w:rFonts w:ascii="Arial" w:hAnsi="Arial" w:cs="Arial"/>
                <w:sz w:val="22"/>
                <w:szCs w:val="22"/>
                <w:lang w:val="en-US"/>
              </w:rPr>
              <w:t>i</w:t>
            </w:r>
            <w:r w:rsidR="008D4683">
              <w:rPr>
                <w:rFonts w:ascii="Arial" w:hAnsi="Arial" w:cs="Arial"/>
                <w:sz w:val="22"/>
                <w:szCs w:val="22"/>
                <w:lang w:val="en-US"/>
              </w:rPr>
              <w:t>r</w:t>
            </w:r>
            <w:r w:rsidR="00987995">
              <w:rPr>
                <w:rFonts w:ascii="Arial" w:hAnsi="Arial" w:cs="Arial"/>
                <w:sz w:val="22"/>
                <w:szCs w:val="22"/>
                <w:lang w:val="en-US"/>
              </w:rPr>
              <w:t xml:space="preserve"> protection, safeguard and preservation.</w:t>
            </w:r>
          </w:p>
        </w:tc>
      </w:tr>
    </w:tbl>
    <w:p w:rsidR="00F90699" w:rsidRPr="00987995" w:rsidRDefault="00F90699" w:rsidP="001B0873">
      <w:pPr>
        <w:outlineLvl w:val="0"/>
        <w:rPr>
          <w:rFonts w:ascii="Arial" w:hAnsi="Arial" w:cs="Arial"/>
          <w:b/>
          <w:sz w:val="22"/>
          <w:szCs w:val="22"/>
          <w:lang w:val="en-US"/>
        </w:rPr>
      </w:pPr>
    </w:p>
    <w:sectPr w:rsidR="00F90699" w:rsidRPr="00987995" w:rsidSect="001A46B8">
      <w:footerReference w:type="default" r:id="rId9"/>
      <w:headerReference w:type="first" r:id="rId10"/>
      <w:footerReference w:type="first" r:id="rId11"/>
      <w:pgSz w:w="11906" w:h="16838" w:code="9"/>
      <w:pgMar w:top="1701" w:right="1134" w:bottom="1135" w:left="1134"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171" w:rsidRDefault="002E5171">
      <w:r>
        <w:separator/>
      </w:r>
    </w:p>
  </w:endnote>
  <w:endnote w:type="continuationSeparator" w:id="0">
    <w:p w:rsidR="002E5171" w:rsidRDefault="002E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B8" w:rsidRDefault="00BE18B8" w:rsidP="006D7D70">
    <w:pPr>
      <w:pStyle w:val="Pidipagina"/>
      <w:jc w:val="center"/>
      <w:rPr>
        <w:rFonts w:ascii="Times New Roman" w:hAnsi="Times New Roman"/>
        <w:sz w:val="22"/>
      </w:rPr>
    </w:pPr>
    <w:r w:rsidRPr="006D7D70">
      <w:rPr>
        <w:rFonts w:ascii="Times New Roman" w:hAnsi="Times New Roman"/>
        <w:i/>
        <w:sz w:val="20"/>
        <w:lang w:val="fr-FR"/>
      </w:rPr>
      <w:tab/>
    </w:r>
    <w:r w:rsidRPr="006D7D70">
      <w:rPr>
        <w:rFonts w:ascii="Times New Roman" w:hAnsi="Times New Roman"/>
        <w:i/>
        <w:sz w:val="20"/>
        <w:lang w:val="fr-FR"/>
      </w:rPr>
      <w:tab/>
    </w:r>
    <w:r w:rsidRPr="006D7D70">
      <w:rPr>
        <w:rFonts w:ascii="Times New Roman" w:hAnsi="Times New Roman"/>
        <w:i/>
        <w:sz w:val="20"/>
        <w:lang w:val="fr-FR"/>
      </w:rPr>
      <w:tab/>
    </w:r>
    <w:r w:rsidRPr="006D7D70">
      <w:rPr>
        <w:rFonts w:ascii="Times New Roman" w:hAnsi="Times New Roman"/>
        <w:i/>
        <w:sz w:val="20"/>
        <w:lang w:val="fr-FR"/>
      </w:rPr>
      <w:tab/>
    </w:r>
    <w:r w:rsidRPr="006D7D70">
      <w:rPr>
        <w:rFonts w:ascii="Times New Roman" w:hAnsi="Times New Roman"/>
        <w:i/>
        <w:sz w:val="20"/>
        <w:lang w:val="fr-FR"/>
      </w:rPr>
      <w:tab/>
    </w:r>
    <w:r>
      <w:rPr>
        <w:rFonts w:ascii="Times New Roman" w:hAnsi="Times New Roman"/>
        <w:i/>
        <w:sz w:val="20"/>
      </w:rPr>
      <w:t xml:space="preserve">Pagina </w:t>
    </w:r>
    <w:r w:rsidR="00C20D8A">
      <w:rPr>
        <w:rStyle w:val="Numeropagina"/>
        <w:rFonts w:ascii="Times New Roman" w:hAnsi="Times New Roman"/>
        <w:i/>
        <w:sz w:val="20"/>
      </w:rPr>
      <w:fldChar w:fldCharType="begin"/>
    </w:r>
    <w:r>
      <w:rPr>
        <w:rStyle w:val="Numeropagina"/>
        <w:rFonts w:ascii="Times New Roman" w:hAnsi="Times New Roman"/>
        <w:i/>
        <w:sz w:val="20"/>
      </w:rPr>
      <w:instrText xml:space="preserve"> PAGE </w:instrText>
    </w:r>
    <w:r w:rsidR="00C20D8A">
      <w:rPr>
        <w:rStyle w:val="Numeropagina"/>
        <w:rFonts w:ascii="Times New Roman" w:hAnsi="Times New Roman"/>
        <w:i/>
        <w:sz w:val="20"/>
      </w:rPr>
      <w:fldChar w:fldCharType="separate"/>
    </w:r>
    <w:r w:rsidR="001A46B8">
      <w:rPr>
        <w:rStyle w:val="Numeropagina"/>
        <w:rFonts w:ascii="Times New Roman" w:hAnsi="Times New Roman"/>
        <w:i/>
        <w:noProof/>
        <w:sz w:val="20"/>
      </w:rPr>
      <w:t>2</w:t>
    </w:r>
    <w:r w:rsidR="00C20D8A">
      <w:rPr>
        <w:rStyle w:val="Numeropagina"/>
        <w:rFonts w:ascii="Times New Roman" w:hAnsi="Times New Roman"/>
        <w:i/>
        <w:sz w:val="20"/>
      </w:rPr>
      <w:fldChar w:fldCharType="end"/>
    </w:r>
    <w:r>
      <w:rPr>
        <w:rStyle w:val="Numeropagina"/>
        <w:rFonts w:ascii="Times New Roman" w:hAnsi="Times New Roman"/>
        <w:i/>
        <w:sz w:val="20"/>
      </w:rPr>
      <w:t xml:space="preserve"> di </w:t>
    </w:r>
    <w:r w:rsidR="00C20D8A">
      <w:rPr>
        <w:rStyle w:val="Numeropagina"/>
        <w:rFonts w:ascii="Times New Roman" w:hAnsi="Times New Roman"/>
        <w:i/>
        <w:sz w:val="20"/>
      </w:rPr>
      <w:fldChar w:fldCharType="begin"/>
    </w:r>
    <w:r>
      <w:rPr>
        <w:rStyle w:val="Numeropagina"/>
        <w:rFonts w:ascii="Times New Roman" w:hAnsi="Times New Roman"/>
        <w:i/>
        <w:sz w:val="20"/>
      </w:rPr>
      <w:instrText xml:space="preserve"> NUMPAGES </w:instrText>
    </w:r>
    <w:r w:rsidR="00C20D8A">
      <w:rPr>
        <w:rStyle w:val="Numeropagina"/>
        <w:rFonts w:ascii="Times New Roman" w:hAnsi="Times New Roman"/>
        <w:i/>
        <w:sz w:val="20"/>
      </w:rPr>
      <w:fldChar w:fldCharType="separate"/>
    </w:r>
    <w:r w:rsidR="001A46B8">
      <w:rPr>
        <w:rStyle w:val="Numeropagina"/>
        <w:rFonts w:ascii="Times New Roman" w:hAnsi="Times New Roman"/>
        <w:i/>
        <w:noProof/>
        <w:sz w:val="20"/>
      </w:rPr>
      <w:t>2</w:t>
    </w:r>
    <w:r w:rsidR="00C20D8A">
      <w:rPr>
        <w:rStyle w:val="Numeropagina"/>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6B8" w:rsidRDefault="001A46B8" w:rsidP="00BB46F7">
    <w:pPr>
      <w:pStyle w:val="Pidipagina"/>
      <w:tabs>
        <w:tab w:val="left" w:pos="0"/>
      </w:tabs>
      <w:jc w:val="center"/>
      <w:rPr>
        <w:rFonts w:ascii="Arial" w:hAnsi="Arial" w:cs="Arial"/>
        <w:color w:val="999999"/>
        <w:sz w:val="16"/>
        <w:szCs w:val="16"/>
      </w:rPr>
    </w:pPr>
  </w:p>
  <w:p w:rsidR="00BE18B8" w:rsidRPr="00BB46F7" w:rsidRDefault="00BE18B8" w:rsidP="00BB46F7">
    <w:pPr>
      <w:pStyle w:val="Pidipagina"/>
      <w:tabs>
        <w:tab w:val="left" w:pos="0"/>
      </w:tabs>
      <w:jc w:val="center"/>
      <w:rPr>
        <w:rFonts w:ascii="Arial" w:hAnsi="Arial" w:cs="Arial"/>
        <w:color w:val="999999"/>
        <w:sz w:val="16"/>
        <w:szCs w:val="16"/>
      </w:rPr>
    </w:pPr>
    <w:r w:rsidRPr="00BB46F7">
      <w:rPr>
        <w:rFonts w:ascii="Arial" w:hAnsi="Arial" w:cs="Arial"/>
        <w:color w:val="999999"/>
        <w:sz w:val="16"/>
        <w:szCs w:val="16"/>
      </w:rPr>
      <w:t>Agenzia del Demanio - Relazioni con i media</w:t>
    </w:r>
  </w:p>
  <w:p w:rsidR="00BE18B8" w:rsidRPr="00BB46F7" w:rsidRDefault="00BE18B8" w:rsidP="00BB46F7">
    <w:pPr>
      <w:pStyle w:val="Pidipagina"/>
      <w:tabs>
        <w:tab w:val="left" w:pos="0"/>
      </w:tabs>
      <w:jc w:val="center"/>
      <w:rPr>
        <w:rFonts w:ascii="Arial" w:hAnsi="Arial" w:cs="Arial"/>
        <w:color w:val="999999"/>
        <w:sz w:val="16"/>
        <w:szCs w:val="16"/>
        <w:lang w:val="fr-FR"/>
      </w:rPr>
    </w:pPr>
    <w:r w:rsidRPr="00BB46F7">
      <w:rPr>
        <w:rFonts w:ascii="Arial" w:hAnsi="Arial" w:cs="Arial"/>
        <w:color w:val="999999"/>
        <w:sz w:val="16"/>
        <w:szCs w:val="16"/>
      </w:rPr>
      <w:t xml:space="preserve">via Barberini 38, 00187 Roma - Tel. </w:t>
    </w:r>
    <w:r w:rsidR="00E457D5" w:rsidRPr="00BB46F7">
      <w:rPr>
        <w:rFonts w:ascii="Arial" w:hAnsi="Arial" w:cs="Arial"/>
        <w:color w:val="999999"/>
        <w:sz w:val="16"/>
        <w:szCs w:val="16"/>
        <w:lang w:val="fr-FR"/>
      </w:rPr>
      <w:t>06 42367638</w:t>
    </w:r>
  </w:p>
  <w:p w:rsidR="00BE18B8" w:rsidRPr="00BB46F7" w:rsidRDefault="00C81CB5" w:rsidP="00BB46F7">
    <w:pPr>
      <w:pStyle w:val="Pidipagina"/>
      <w:tabs>
        <w:tab w:val="left" w:pos="0"/>
      </w:tabs>
      <w:jc w:val="center"/>
      <w:rPr>
        <w:rFonts w:ascii="Arial" w:hAnsi="Arial" w:cs="Arial"/>
        <w:sz w:val="16"/>
        <w:szCs w:val="16"/>
        <w:lang w:val="fr-FR"/>
      </w:rPr>
    </w:pPr>
    <w:hyperlink r:id="rId1" w:history="1">
      <w:r w:rsidR="00BE18B8" w:rsidRPr="00BB46F7">
        <w:rPr>
          <w:rStyle w:val="Collegamentoipertestuale"/>
          <w:rFonts w:ascii="Arial" w:hAnsi="Arial" w:cs="Arial"/>
          <w:sz w:val="16"/>
          <w:szCs w:val="16"/>
          <w:lang w:val="fr-FR"/>
        </w:rPr>
        <w:t>dg.relazionimedia@agenziademanio.it</w:t>
      </w:r>
    </w:hyperlink>
  </w:p>
  <w:p w:rsidR="00BE18B8" w:rsidRPr="00BB46F7" w:rsidRDefault="00C81CB5" w:rsidP="00BB46F7">
    <w:pPr>
      <w:pStyle w:val="Pidipagina"/>
      <w:jc w:val="center"/>
      <w:rPr>
        <w:rFonts w:ascii="Arial" w:hAnsi="Arial" w:cs="Arial"/>
        <w:sz w:val="16"/>
        <w:szCs w:val="16"/>
        <w:lang w:val="fr-FR"/>
      </w:rPr>
    </w:pPr>
    <w:hyperlink r:id="rId2" w:history="1">
      <w:r w:rsidR="00BE18B8" w:rsidRPr="00BB46F7">
        <w:rPr>
          <w:rStyle w:val="Collegamentoipertestuale"/>
          <w:rFonts w:ascii="Arial" w:hAnsi="Arial" w:cs="Arial"/>
          <w:sz w:val="16"/>
          <w:szCs w:val="16"/>
          <w:lang w:val="fr-FR"/>
        </w:rPr>
        <w:t>www.agenziademanio.it</w:t>
      </w:r>
    </w:hyperlink>
  </w:p>
  <w:p w:rsidR="00BE18B8" w:rsidRPr="00BB46F7" w:rsidRDefault="00BE18B8" w:rsidP="00BB46F7">
    <w:pPr>
      <w:pStyle w:val="Pidipagina"/>
      <w:jc w:val="center"/>
      <w:rPr>
        <w:rFonts w:ascii="Arial" w:hAnsi="Arial" w:cs="Arial"/>
        <w:sz w:val="10"/>
        <w:szCs w:val="10"/>
        <w:lang w:val="fr-FR"/>
      </w:rPr>
    </w:pPr>
  </w:p>
  <w:p w:rsidR="00BE18B8" w:rsidRPr="00BB46F7" w:rsidRDefault="00BE18B8" w:rsidP="001A46B8">
    <w:pPr>
      <w:jc w:val="center"/>
      <w:rPr>
        <w:rFonts w:ascii="Arial" w:hAnsi="Arial" w:cs="Arial"/>
        <w:sz w:val="16"/>
        <w:szCs w:val="16"/>
      </w:rPr>
    </w:pPr>
    <w:r w:rsidRPr="00BB46F7">
      <w:rPr>
        <w:rFonts w:ascii="Arial" w:hAnsi="Arial" w:cs="Arial"/>
        <w:noProof/>
        <w:color w:val="999999"/>
        <w:sz w:val="16"/>
        <w:szCs w:val="16"/>
      </w:rPr>
      <w:drawing>
        <wp:inline distT="0" distB="0" distL="0" distR="0" wp14:anchorId="07644204" wp14:editId="2C455671">
          <wp:extent cx="171450" cy="171450"/>
          <wp:effectExtent l="19050" t="0" r="0" b="0"/>
          <wp:docPr id="3" name="Immagine 0" descr="facebook.bm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facebook.bmp">
                    <a:hlinkClick r:id="rId3"/>
                  </pic:cNvPr>
                  <pic:cNvPicPr>
                    <a:picLocks noChangeAspect="1" noChangeArrowheads="1"/>
                  </pic:cNvPicPr>
                </pic:nvPicPr>
                <pic:blipFill>
                  <a:blip r:embed="rId4"/>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BB46F7">
      <w:rPr>
        <w:rFonts w:ascii="Arial" w:hAnsi="Arial" w:cs="Arial"/>
        <w:noProof/>
        <w:sz w:val="16"/>
        <w:szCs w:val="16"/>
      </w:rPr>
      <w:drawing>
        <wp:inline distT="0" distB="0" distL="0" distR="0" wp14:anchorId="7B11EF5C" wp14:editId="7A18931B">
          <wp:extent cx="171450" cy="171450"/>
          <wp:effectExtent l="19050" t="0" r="0" b="0"/>
          <wp:docPr id="6" name="Immagine 3" descr="twitter.b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mp"/>
                  <pic:cNvPicPr/>
                </pic:nvPicPr>
                <pic:blipFill>
                  <a:blip r:embed="rId6"/>
                  <a:stretch>
                    <a:fillRect/>
                  </a:stretch>
                </pic:blipFill>
                <pic:spPr>
                  <a:xfrm>
                    <a:off x="0" y="0"/>
                    <a:ext cx="171428" cy="171428"/>
                  </a:xfrm>
                  <a:prstGeom prst="rect">
                    <a:avLst/>
                  </a:prstGeom>
                </pic:spPr>
              </pic:pic>
            </a:graphicData>
          </a:graphic>
        </wp:inline>
      </w:drawing>
    </w:r>
    <w:r w:rsidRPr="00BB46F7">
      <w:rPr>
        <w:rFonts w:ascii="Arial" w:hAnsi="Arial" w:cs="Arial"/>
        <w:noProof/>
        <w:sz w:val="16"/>
        <w:szCs w:val="16"/>
      </w:rPr>
      <w:drawing>
        <wp:inline distT="0" distB="0" distL="0" distR="0" wp14:anchorId="1BD06839" wp14:editId="253B1E76">
          <wp:extent cx="172800" cy="172800"/>
          <wp:effectExtent l="19050" t="0" r="0" b="0"/>
          <wp:docPr id="7" name="Immagine 4" descr="youtube.b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bmp"/>
                  <pic:cNvPicPr/>
                </pic:nvPicPr>
                <pic:blipFill>
                  <a:blip r:embed="rId8"/>
                  <a:stretch>
                    <a:fillRect/>
                  </a:stretch>
                </pic:blipFill>
                <pic:spPr>
                  <a:xfrm>
                    <a:off x="0" y="0"/>
                    <a:ext cx="172800" cy="172800"/>
                  </a:xfrm>
                  <a:prstGeom prst="rect">
                    <a:avLst/>
                  </a:prstGeom>
                </pic:spPr>
              </pic:pic>
            </a:graphicData>
          </a:graphic>
        </wp:inline>
      </w:drawing>
    </w:r>
    <w:r w:rsidRPr="00BB46F7">
      <w:rPr>
        <w:rFonts w:ascii="Arial" w:hAnsi="Arial" w:cs="Arial"/>
        <w:noProof/>
        <w:sz w:val="16"/>
        <w:szCs w:val="16"/>
      </w:rPr>
      <w:drawing>
        <wp:inline distT="0" distB="0" distL="0" distR="0" wp14:anchorId="680C60D8" wp14:editId="3DEC1F5A">
          <wp:extent cx="172800" cy="172800"/>
          <wp:effectExtent l="19050" t="0" r="0" b="0"/>
          <wp:docPr id="10" name="Immagine 7" descr="linkedin.b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bmp"/>
                  <pic:cNvPicPr/>
                </pic:nvPicPr>
                <pic:blipFill>
                  <a:blip r:embed="rId10"/>
                  <a:stretch>
                    <a:fillRect/>
                  </a:stretch>
                </pic:blipFill>
                <pic:spPr>
                  <a:xfrm>
                    <a:off x="0" y="0"/>
                    <a:ext cx="172800" cy="172800"/>
                  </a:xfrm>
                  <a:prstGeom prst="rect">
                    <a:avLst/>
                  </a:prstGeom>
                </pic:spPr>
              </pic:pic>
            </a:graphicData>
          </a:graphic>
        </wp:inline>
      </w:drawing>
    </w:r>
    <w:r w:rsidR="005139D7" w:rsidRPr="00BB46F7">
      <w:rPr>
        <w:rFonts w:eastAsiaTheme="minorEastAsia"/>
        <w:noProof/>
        <w:sz w:val="16"/>
        <w:szCs w:val="16"/>
      </w:rPr>
      <w:drawing>
        <wp:inline distT="0" distB="0" distL="0" distR="0" wp14:anchorId="267B9437" wp14:editId="6DF1D79F">
          <wp:extent cx="171450" cy="161925"/>
          <wp:effectExtent l="0" t="0" r="0" b="9525"/>
          <wp:docPr id="1" name="Immagine 1" descr="cid:image004.jpg@01D0FAB7.B203D8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image004.jpg@01D0FAB7.B203D86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BE18B8" w:rsidRPr="005D51B8" w:rsidRDefault="00BE18B8" w:rsidP="00BB46F7">
    <w:pPr>
      <w:pStyle w:val="Pidipagina"/>
      <w:tabs>
        <w:tab w:val="left" w:pos="1740"/>
      </w:tabs>
      <w:jc w:val="center"/>
      <w:rPr>
        <w:rFonts w:ascii="Arial" w:hAnsi="Arial" w:cs="Arial"/>
        <w:color w:val="999999"/>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171" w:rsidRDefault="002E5171">
      <w:r>
        <w:separator/>
      </w:r>
    </w:p>
  </w:footnote>
  <w:footnote w:type="continuationSeparator" w:id="0">
    <w:p w:rsidR="002E5171" w:rsidRDefault="002E5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B8" w:rsidRDefault="00BE18B8" w:rsidP="00F90699">
    <w:pPr>
      <w:pStyle w:val="Intestazione"/>
      <w:jc w:val="center"/>
    </w:pPr>
    <w:r w:rsidRPr="0091062F">
      <w:rPr>
        <w:noProof/>
      </w:rPr>
      <w:drawing>
        <wp:inline distT="0" distB="0" distL="0" distR="0" wp14:anchorId="7F3CEABB" wp14:editId="5F061519">
          <wp:extent cx="2638424" cy="828675"/>
          <wp:effectExtent l="0" t="0" r="0" b="0"/>
          <wp:docPr id="2" name="Immagine 1" descr="Logo Agenzia.jpg"/>
          <wp:cNvGraphicFramePr/>
          <a:graphic xmlns:a="http://schemas.openxmlformats.org/drawingml/2006/main">
            <a:graphicData uri="http://schemas.openxmlformats.org/drawingml/2006/picture">
              <pic:pic xmlns:pic="http://schemas.openxmlformats.org/drawingml/2006/picture">
                <pic:nvPicPr>
                  <pic:cNvPr id="0" name="Logo Agenzia.jpg"/>
                  <pic:cNvPicPr/>
                </pic:nvPicPr>
                <pic:blipFill>
                  <a:blip r:embed="rId1" cstate="print"/>
                  <a:stretch>
                    <a:fillRect/>
                  </a:stretch>
                </pic:blipFill>
                <pic:spPr>
                  <a:xfrm>
                    <a:off x="0" y="0"/>
                    <a:ext cx="2647434" cy="8315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E0326"/>
    <w:multiLevelType w:val="hybridMultilevel"/>
    <w:tmpl w:val="54F48A2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74179F8"/>
    <w:multiLevelType w:val="hybridMultilevel"/>
    <w:tmpl w:val="00E238F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79F7FDC"/>
    <w:multiLevelType w:val="hybridMultilevel"/>
    <w:tmpl w:val="286ACA5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212739C"/>
    <w:multiLevelType w:val="hybridMultilevel"/>
    <w:tmpl w:val="517C866C"/>
    <w:lvl w:ilvl="0" w:tplc="D8A268F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7CD"/>
    <w:rsid w:val="00001ADB"/>
    <w:rsid w:val="0000292F"/>
    <w:rsid w:val="00005BCC"/>
    <w:rsid w:val="00006334"/>
    <w:rsid w:val="000077C9"/>
    <w:rsid w:val="00010639"/>
    <w:rsid w:val="0001567F"/>
    <w:rsid w:val="000162BA"/>
    <w:rsid w:val="0001761E"/>
    <w:rsid w:val="0002335D"/>
    <w:rsid w:val="00025136"/>
    <w:rsid w:val="00026F73"/>
    <w:rsid w:val="00030D06"/>
    <w:rsid w:val="000311D1"/>
    <w:rsid w:val="00031D05"/>
    <w:rsid w:val="00034B65"/>
    <w:rsid w:val="00035E68"/>
    <w:rsid w:val="00037B48"/>
    <w:rsid w:val="00043B3D"/>
    <w:rsid w:val="00044810"/>
    <w:rsid w:val="000510ED"/>
    <w:rsid w:val="00052ED1"/>
    <w:rsid w:val="00054482"/>
    <w:rsid w:val="00061156"/>
    <w:rsid w:val="00063D5E"/>
    <w:rsid w:val="00065477"/>
    <w:rsid w:val="00070A26"/>
    <w:rsid w:val="000723B9"/>
    <w:rsid w:val="000775A8"/>
    <w:rsid w:val="00081285"/>
    <w:rsid w:val="0009624F"/>
    <w:rsid w:val="00096277"/>
    <w:rsid w:val="000A787B"/>
    <w:rsid w:val="000B672D"/>
    <w:rsid w:val="000C12DB"/>
    <w:rsid w:val="000C4471"/>
    <w:rsid w:val="000C7E41"/>
    <w:rsid w:val="000D2F9B"/>
    <w:rsid w:val="000E2972"/>
    <w:rsid w:val="000E330F"/>
    <w:rsid w:val="000E484A"/>
    <w:rsid w:val="000F25DB"/>
    <w:rsid w:val="001008CF"/>
    <w:rsid w:val="0010333E"/>
    <w:rsid w:val="001034A7"/>
    <w:rsid w:val="0010379E"/>
    <w:rsid w:val="00106A5F"/>
    <w:rsid w:val="001109A8"/>
    <w:rsid w:val="0012001B"/>
    <w:rsid w:val="001213EB"/>
    <w:rsid w:val="00121921"/>
    <w:rsid w:val="00121DBC"/>
    <w:rsid w:val="0012222E"/>
    <w:rsid w:val="00122670"/>
    <w:rsid w:val="00123C93"/>
    <w:rsid w:val="0012443E"/>
    <w:rsid w:val="00131DD9"/>
    <w:rsid w:val="0013530B"/>
    <w:rsid w:val="00135533"/>
    <w:rsid w:val="001425EE"/>
    <w:rsid w:val="00145B76"/>
    <w:rsid w:val="00147F78"/>
    <w:rsid w:val="00150523"/>
    <w:rsid w:val="00150675"/>
    <w:rsid w:val="00150837"/>
    <w:rsid w:val="00150A76"/>
    <w:rsid w:val="00157FDF"/>
    <w:rsid w:val="0016025E"/>
    <w:rsid w:val="00160F47"/>
    <w:rsid w:val="00166E44"/>
    <w:rsid w:val="00170251"/>
    <w:rsid w:val="00170980"/>
    <w:rsid w:val="001710E3"/>
    <w:rsid w:val="00174AED"/>
    <w:rsid w:val="001800CB"/>
    <w:rsid w:val="001802D1"/>
    <w:rsid w:val="001812A0"/>
    <w:rsid w:val="00181386"/>
    <w:rsid w:val="00184876"/>
    <w:rsid w:val="00190F36"/>
    <w:rsid w:val="00195879"/>
    <w:rsid w:val="00196215"/>
    <w:rsid w:val="00196446"/>
    <w:rsid w:val="001969E5"/>
    <w:rsid w:val="001A1030"/>
    <w:rsid w:val="001A17FE"/>
    <w:rsid w:val="001A1887"/>
    <w:rsid w:val="001A1D7D"/>
    <w:rsid w:val="001A46B8"/>
    <w:rsid w:val="001B0873"/>
    <w:rsid w:val="001B113D"/>
    <w:rsid w:val="001B5F21"/>
    <w:rsid w:val="001B60C1"/>
    <w:rsid w:val="001B7DFE"/>
    <w:rsid w:val="001C1EB6"/>
    <w:rsid w:val="001C27C9"/>
    <w:rsid w:val="001C2D89"/>
    <w:rsid w:val="001D22D3"/>
    <w:rsid w:val="001D7D63"/>
    <w:rsid w:val="001E437A"/>
    <w:rsid w:val="001E5AA9"/>
    <w:rsid w:val="001E6EA0"/>
    <w:rsid w:val="001E70E7"/>
    <w:rsid w:val="001F23E1"/>
    <w:rsid w:val="001F7CDB"/>
    <w:rsid w:val="00201945"/>
    <w:rsid w:val="00205352"/>
    <w:rsid w:val="00206475"/>
    <w:rsid w:val="002104A3"/>
    <w:rsid w:val="0021080E"/>
    <w:rsid w:val="00210CCE"/>
    <w:rsid w:val="002116A6"/>
    <w:rsid w:val="002118D9"/>
    <w:rsid w:val="0021380B"/>
    <w:rsid w:val="002138DC"/>
    <w:rsid w:val="002165BA"/>
    <w:rsid w:val="00216DFE"/>
    <w:rsid w:val="0022007B"/>
    <w:rsid w:val="00222811"/>
    <w:rsid w:val="00231313"/>
    <w:rsid w:val="00231C12"/>
    <w:rsid w:val="0023426F"/>
    <w:rsid w:val="00245B30"/>
    <w:rsid w:val="002461C7"/>
    <w:rsid w:val="00254D4A"/>
    <w:rsid w:val="002567C0"/>
    <w:rsid w:val="00262146"/>
    <w:rsid w:val="00265F1D"/>
    <w:rsid w:val="00267BC3"/>
    <w:rsid w:val="0027140A"/>
    <w:rsid w:val="00272544"/>
    <w:rsid w:val="00276FE3"/>
    <w:rsid w:val="00280352"/>
    <w:rsid w:val="00281350"/>
    <w:rsid w:val="00281DA2"/>
    <w:rsid w:val="00281E8A"/>
    <w:rsid w:val="00283FB7"/>
    <w:rsid w:val="002848F7"/>
    <w:rsid w:val="00285B71"/>
    <w:rsid w:val="00286C25"/>
    <w:rsid w:val="00291267"/>
    <w:rsid w:val="00293582"/>
    <w:rsid w:val="002937B2"/>
    <w:rsid w:val="002A3521"/>
    <w:rsid w:val="002A6446"/>
    <w:rsid w:val="002B0CEA"/>
    <w:rsid w:val="002C0719"/>
    <w:rsid w:val="002C0DEF"/>
    <w:rsid w:val="002C2422"/>
    <w:rsid w:val="002C40BF"/>
    <w:rsid w:val="002C422A"/>
    <w:rsid w:val="002D1C01"/>
    <w:rsid w:val="002D4695"/>
    <w:rsid w:val="002D4C53"/>
    <w:rsid w:val="002D5687"/>
    <w:rsid w:val="002D5B5E"/>
    <w:rsid w:val="002E3B22"/>
    <w:rsid w:val="002E5171"/>
    <w:rsid w:val="002E6F6C"/>
    <w:rsid w:val="002E74B7"/>
    <w:rsid w:val="002F64B4"/>
    <w:rsid w:val="0030416D"/>
    <w:rsid w:val="003203DC"/>
    <w:rsid w:val="0032138B"/>
    <w:rsid w:val="00322F25"/>
    <w:rsid w:val="003247B5"/>
    <w:rsid w:val="00326D88"/>
    <w:rsid w:val="0033088D"/>
    <w:rsid w:val="003310AE"/>
    <w:rsid w:val="003319B7"/>
    <w:rsid w:val="00335449"/>
    <w:rsid w:val="003362A7"/>
    <w:rsid w:val="00336A06"/>
    <w:rsid w:val="00346A4E"/>
    <w:rsid w:val="00347ABA"/>
    <w:rsid w:val="00352108"/>
    <w:rsid w:val="0035549E"/>
    <w:rsid w:val="003567CC"/>
    <w:rsid w:val="00356FAC"/>
    <w:rsid w:val="00361521"/>
    <w:rsid w:val="00365152"/>
    <w:rsid w:val="003652A0"/>
    <w:rsid w:val="003665C3"/>
    <w:rsid w:val="00370625"/>
    <w:rsid w:val="00371ABD"/>
    <w:rsid w:val="00372140"/>
    <w:rsid w:val="00372D56"/>
    <w:rsid w:val="0037537F"/>
    <w:rsid w:val="00375E88"/>
    <w:rsid w:val="003813E5"/>
    <w:rsid w:val="0038201F"/>
    <w:rsid w:val="00382AD9"/>
    <w:rsid w:val="003928E1"/>
    <w:rsid w:val="0039349C"/>
    <w:rsid w:val="0039539B"/>
    <w:rsid w:val="00395922"/>
    <w:rsid w:val="00396EBD"/>
    <w:rsid w:val="003A0884"/>
    <w:rsid w:val="003A1F42"/>
    <w:rsid w:val="003A5DCC"/>
    <w:rsid w:val="003A7B7C"/>
    <w:rsid w:val="003B0A59"/>
    <w:rsid w:val="003B1978"/>
    <w:rsid w:val="003B4EE9"/>
    <w:rsid w:val="003B6356"/>
    <w:rsid w:val="003C225D"/>
    <w:rsid w:val="003C2AD4"/>
    <w:rsid w:val="003C316C"/>
    <w:rsid w:val="003D28E0"/>
    <w:rsid w:val="003E4EE7"/>
    <w:rsid w:val="003E7AD0"/>
    <w:rsid w:val="003F0770"/>
    <w:rsid w:val="003F0F0C"/>
    <w:rsid w:val="003F17D4"/>
    <w:rsid w:val="00402550"/>
    <w:rsid w:val="00404D3B"/>
    <w:rsid w:val="00405607"/>
    <w:rsid w:val="00411E62"/>
    <w:rsid w:val="00412E88"/>
    <w:rsid w:val="004146B3"/>
    <w:rsid w:val="004218E8"/>
    <w:rsid w:val="00426473"/>
    <w:rsid w:val="004266ED"/>
    <w:rsid w:val="00430843"/>
    <w:rsid w:val="004350CE"/>
    <w:rsid w:val="00436BEA"/>
    <w:rsid w:val="00437B17"/>
    <w:rsid w:val="00440108"/>
    <w:rsid w:val="00440388"/>
    <w:rsid w:val="00440A02"/>
    <w:rsid w:val="00442064"/>
    <w:rsid w:val="00445A00"/>
    <w:rsid w:val="00453A6E"/>
    <w:rsid w:val="004557CB"/>
    <w:rsid w:val="00457CA7"/>
    <w:rsid w:val="00461A8F"/>
    <w:rsid w:val="00467758"/>
    <w:rsid w:val="00473C3F"/>
    <w:rsid w:val="004740F4"/>
    <w:rsid w:val="004753BC"/>
    <w:rsid w:val="004832A8"/>
    <w:rsid w:val="00493DE4"/>
    <w:rsid w:val="00495057"/>
    <w:rsid w:val="004A0626"/>
    <w:rsid w:val="004A2236"/>
    <w:rsid w:val="004A29FB"/>
    <w:rsid w:val="004A65D4"/>
    <w:rsid w:val="004B37E9"/>
    <w:rsid w:val="004B62B2"/>
    <w:rsid w:val="004B7FB5"/>
    <w:rsid w:val="004C1B47"/>
    <w:rsid w:val="004C3696"/>
    <w:rsid w:val="004C5E2C"/>
    <w:rsid w:val="004D5B36"/>
    <w:rsid w:val="004E2D0D"/>
    <w:rsid w:val="004E3F4F"/>
    <w:rsid w:val="004E4DE3"/>
    <w:rsid w:val="004E597A"/>
    <w:rsid w:val="004F1A90"/>
    <w:rsid w:val="004F255A"/>
    <w:rsid w:val="005056AF"/>
    <w:rsid w:val="00511312"/>
    <w:rsid w:val="0051207B"/>
    <w:rsid w:val="00512327"/>
    <w:rsid w:val="005139D7"/>
    <w:rsid w:val="00516288"/>
    <w:rsid w:val="0051763B"/>
    <w:rsid w:val="00521591"/>
    <w:rsid w:val="00523762"/>
    <w:rsid w:val="00523A0C"/>
    <w:rsid w:val="005249EC"/>
    <w:rsid w:val="00534CCD"/>
    <w:rsid w:val="00543C28"/>
    <w:rsid w:val="00547D26"/>
    <w:rsid w:val="00563AAF"/>
    <w:rsid w:val="00567043"/>
    <w:rsid w:val="00571582"/>
    <w:rsid w:val="00572240"/>
    <w:rsid w:val="005857DE"/>
    <w:rsid w:val="0058639C"/>
    <w:rsid w:val="00592CCB"/>
    <w:rsid w:val="00593B49"/>
    <w:rsid w:val="005963C4"/>
    <w:rsid w:val="00597C16"/>
    <w:rsid w:val="005A2610"/>
    <w:rsid w:val="005A45C7"/>
    <w:rsid w:val="005A4BF6"/>
    <w:rsid w:val="005B4328"/>
    <w:rsid w:val="005C11F1"/>
    <w:rsid w:val="005D1A43"/>
    <w:rsid w:val="005D348F"/>
    <w:rsid w:val="005D51B8"/>
    <w:rsid w:val="005E3095"/>
    <w:rsid w:val="005E4A6C"/>
    <w:rsid w:val="005E5D66"/>
    <w:rsid w:val="005E62EF"/>
    <w:rsid w:val="005F0550"/>
    <w:rsid w:val="005F0C15"/>
    <w:rsid w:val="00602008"/>
    <w:rsid w:val="0060266D"/>
    <w:rsid w:val="00611D9A"/>
    <w:rsid w:val="006139FB"/>
    <w:rsid w:val="00617539"/>
    <w:rsid w:val="006236D5"/>
    <w:rsid w:val="006245B0"/>
    <w:rsid w:val="0062674B"/>
    <w:rsid w:val="0063653B"/>
    <w:rsid w:val="006408FB"/>
    <w:rsid w:val="0064522D"/>
    <w:rsid w:val="00645DB5"/>
    <w:rsid w:val="00647B99"/>
    <w:rsid w:val="00651842"/>
    <w:rsid w:val="00652275"/>
    <w:rsid w:val="006551B7"/>
    <w:rsid w:val="00662733"/>
    <w:rsid w:val="006627C8"/>
    <w:rsid w:val="00663724"/>
    <w:rsid w:val="00664516"/>
    <w:rsid w:val="0066471B"/>
    <w:rsid w:val="0066664B"/>
    <w:rsid w:val="006674C0"/>
    <w:rsid w:val="00672FE0"/>
    <w:rsid w:val="006824A2"/>
    <w:rsid w:val="00692C6C"/>
    <w:rsid w:val="00692F2F"/>
    <w:rsid w:val="0069441C"/>
    <w:rsid w:val="00696450"/>
    <w:rsid w:val="00696726"/>
    <w:rsid w:val="006A0495"/>
    <w:rsid w:val="006A1F73"/>
    <w:rsid w:val="006A4181"/>
    <w:rsid w:val="006A43C0"/>
    <w:rsid w:val="006B1C97"/>
    <w:rsid w:val="006B578D"/>
    <w:rsid w:val="006C3783"/>
    <w:rsid w:val="006D07C4"/>
    <w:rsid w:val="006D320B"/>
    <w:rsid w:val="006D463E"/>
    <w:rsid w:val="006D4D02"/>
    <w:rsid w:val="006D71C0"/>
    <w:rsid w:val="006D7D70"/>
    <w:rsid w:val="006E351E"/>
    <w:rsid w:val="006E3C59"/>
    <w:rsid w:val="006E3F07"/>
    <w:rsid w:val="006E4EE4"/>
    <w:rsid w:val="006F0DF1"/>
    <w:rsid w:val="006F2D18"/>
    <w:rsid w:val="006F5203"/>
    <w:rsid w:val="006F74F8"/>
    <w:rsid w:val="0070353D"/>
    <w:rsid w:val="00703865"/>
    <w:rsid w:val="007112FA"/>
    <w:rsid w:val="0071215A"/>
    <w:rsid w:val="007123A5"/>
    <w:rsid w:val="00712A83"/>
    <w:rsid w:val="00713C81"/>
    <w:rsid w:val="00715507"/>
    <w:rsid w:val="007168F9"/>
    <w:rsid w:val="00717A4E"/>
    <w:rsid w:val="007229CF"/>
    <w:rsid w:val="0073614C"/>
    <w:rsid w:val="00736776"/>
    <w:rsid w:val="00737DAE"/>
    <w:rsid w:val="00737DBA"/>
    <w:rsid w:val="00741F60"/>
    <w:rsid w:val="007463A0"/>
    <w:rsid w:val="00751D38"/>
    <w:rsid w:val="00762425"/>
    <w:rsid w:val="007631C6"/>
    <w:rsid w:val="007634EE"/>
    <w:rsid w:val="00765F56"/>
    <w:rsid w:val="00782E46"/>
    <w:rsid w:val="007833FE"/>
    <w:rsid w:val="007842A8"/>
    <w:rsid w:val="00785A95"/>
    <w:rsid w:val="007924B9"/>
    <w:rsid w:val="00793062"/>
    <w:rsid w:val="007937B8"/>
    <w:rsid w:val="007A5103"/>
    <w:rsid w:val="007B1243"/>
    <w:rsid w:val="007B1E1F"/>
    <w:rsid w:val="007C70A5"/>
    <w:rsid w:val="007D0910"/>
    <w:rsid w:val="007D2420"/>
    <w:rsid w:val="007E3756"/>
    <w:rsid w:val="007E5091"/>
    <w:rsid w:val="007E6784"/>
    <w:rsid w:val="007E7FC6"/>
    <w:rsid w:val="007F2946"/>
    <w:rsid w:val="007F5E63"/>
    <w:rsid w:val="00805CDA"/>
    <w:rsid w:val="008076D9"/>
    <w:rsid w:val="008124D7"/>
    <w:rsid w:val="00814092"/>
    <w:rsid w:val="00826B33"/>
    <w:rsid w:val="00826F0A"/>
    <w:rsid w:val="00827E7F"/>
    <w:rsid w:val="00831D59"/>
    <w:rsid w:val="00835B38"/>
    <w:rsid w:val="00840208"/>
    <w:rsid w:val="008407CD"/>
    <w:rsid w:val="00846610"/>
    <w:rsid w:val="0085132E"/>
    <w:rsid w:val="00851B7F"/>
    <w:rsid w:val="00854642"/>
    <w:rsid w:val="00856C48"/>
    <w:rsid w:val="00860F2A"/>
    <w:rsid w:val="00861881"/>
    <w:rsid w:val="00864F65"/>
    <w:rsid w:val="00865077"/>
    <w:rsid w:val="00867422"/>
    <w:rsid w:val="00870D6D"/>
    <w:rsid w:val="008712A5"/>
    <w:rsid w:val="008714E8"/>
    <w:rsid w:val="008718DC"/>
    <w:rsid w:val="008743AB"/>
    <w:rsid w:val="00875955"/>
    <w:rsid w:val="00877BA8"/>
    <w:rsid w:val="0088167F"/>
    <w:rsid w:val="00881E60"/>
    <w:rsid w:val="00883655"/>
    <w:rsid w:val="00886086"/>
    <w:rsid w:val="00887868"/>
    <w:rsid w:val="008909FE"/>
    <w:rsid w:val="00891FCA"/>
    <w:rsid w:val="00895C10"/>
    <w:rsid w:val="008A147B"/>
    <w:rsid w:val="008B35D3"/>
    <w:rsid w:val="008B61FA"/>
    <w:rsid w:val="008B6FFF"/>
    <w:rsid w:val="008C07B7"/>
    <w:rsid w:val="008C2F3E"/>
    <w:rsid w:val="008C51CC"/>
    <w:rsid w:val="008C60DD"/>
    <w:rsid w:val="008C6916"/>
    <w:rsid w:val="008D2A54"/>
    <w:rsid w:val="008D3D41"/>
    <w:rsid w:val="008D3E9E"/>
    <w:rsid w:val="008D4683"/>
    <w:rsid w:val="008E2827"/>
    <w:rsid w:val="008E35CF"/>
    <w:rsid w:val="008E6EFB"/>
    <w:rsid w:val="008F13FC"/>
    <w:rsid w:val="008F3660"/>
    <w:rsid w:val="008F3D46"/>
    <w:rsid w:val="008F5E40"/>
    <w:rsid w:val="00901C28"/>
    <w:rsid w:val="00903155"/>
    <w:rsid w:val="0090494A"/>
    <w:rsid w:val="00906B8B"/>
    <w:rsid w:val="0091062F"/>
    <w:rsid w:val="00912A09"/>
    <w:rsid w:val="00921F42"/>
    <w:rsid w:val="0092332D"/>
    <w:rsid w:val="009312FF"/>
    <w:rsid w:val="00935736"/>
    <w:rsid w:val="00937EBE"/>
    <w:rsid w:val="009401C6"/>
    <w:rsid w:val="0094078B"/>
    <w:rsid w:val="00942B80"/>
    <w:rsid w:val="00953B13"/>
    <w:rsid w:val="0096068D"/>
    <w:rsid w:val="00960F0C"/>
    <w:rsid w:val="00961FF8"/>
    <w:rsid w:val="00964EF1"/>
    <w:rsid w:val="00965ACB"/>
    <w:rsid w:val="009731AD"/>
    <w:rsid w:val="009753FD"/>
    <w:rsid w:val="00975CF6"/>
    <w:rsid w:val="009840D9"/>
    <w:rsid w:val="00985182"/>
    <w:rsid w:val="00987057"/>
    <w:rsid w:val="00987995"/>
    <w:rsid w:val="00994B5B"/>
    <w:rsid w:val="009A0B91"/>
    <w:rsid w:val="009A111C"/>
    <w:rsid w:val="009A430D"/>
    <w:rsid w:val="009A51B8"/>
    <w:rsid w:val="009A74D4"/>
    <w:rsid w:val="009A76DE"/>
    <w:rsid w:val="009B3D1D"/>
    <w:rsid w:val="009B3F47"/>
    <w:rsid w:val="009B5D43"/>
    <w:rsid w:val="009B69C2"/>
    <w:rsid w:val="009C2EAD"/>
    <w:rsid w:val="009C4433"/>
    <w:rsid w:val="009C6092"/>
    <w:rsid w:val="009C7DE1"/>
    <w:rsid w:val="009D36BB"/>
    <w:rsid w:val="009D3949"/>
    <w:rsid w:val="009D3E69"/>
    <w:rsid w:val="009D3F0E"/>
    <w:rsid w:val="009D3FC8"/>
    <w:rsid w:val="009D7B54"/>
    <w:rsid w:val="009E4289"/>
    <w:rsid w:val="009E4433"/>
    <w:rsid w:val="009E5BB4"/>
    <w:rsid w:val="009E7BC7"/>
    <w:rsid w:val="009E7CE7"/>
    <w:rsid w:val="00A0698C"/>
    <w:rsid w:val="00A11714"/>
    <w:rsid w:val="00A14E6E"/>
    <w:rsid w:val="00A2253D"/>
    <w:rsid w:val="00A229B9"/>
    <w:rsid w:val="00A2328D"/>
    <w:rsid w:val="00A2363D"/>
    <w:rsid w:val="00A26EA3"/>
    <w:rsid w:val="00A312B9"/>
    <w:rsid w:val="00A33FCE"/>
    <w:rsid w:val="00A34FEF"/>
    <w:rsid w:val="00A46590"/>
    <w:rsid w:val="00A471C3"/>
    <w:rsid w:val="00A50405"/>
    <w:rsid w:val="00A50557"/>
    <w:rsid w:val="00A558A3"/>
    <w:rsid w:val="00A602D2"/>
    <w:rsid w:val="00A6138F"/>
    <w:rsid w:val="00A627D3"/>
    <w:rsid w:val="00A64CB4"/>
    <w:rsid w:val="00A65CEE"/>
    <w:rsid w:val="00A66E23"/>
    <w:rsid w:val="00A73A48"/>
    <w:rsid w:val="00A85814"/>
    <w:rsid w:val="00A8611B"/>
    <w:rsid w:val="00A9083F"/>
    <w:rsid w:val="00A912E7"/>
    <w:rsid w:val="00A92028"/>
    <w:rsid w:val="00A9359F"/>
    <w:rsid w:val="00AA06A8"/>
    <w:rsid w:val="00AA1F69"/>
    <w:rsid w:val="00AB47A6"/>
    <w:rsid w:val="00AC0124"/>
    <w:rsid w:val="00AD344E"/>
    <w:rsid w:val="00AE642D"/>
    <w:rsid w:val="00AE7D64"/>
    <w:rsid w:val="00AF628E"/>
    <w:rsid w:val="00B00250"/>
    <w:rsid w:val="00B04373"/>
    <w:rsid w:val="00B06F81"/>
    <w:rsid w:val="00B0751C"/>
    <w:rsid w:val="00B07DAA"/>
    <w:rsid w:val="00B1101F"/>
    <w:rsid w:val="00B132BA"/>
    <w:rsid w:val="00B13691"/>
    <w:rsid w:val="00B14C19"/>
    <w:rsid w:val="00B157F6"/>
    <w:rsid w:val="00B1783C"/>
    <w:rsid w:val="00B21D49"/>
    <w:rsid w:val="00B25502"/>
    <w:rsid w:val="00B26495"/>
    <w:rsid w:val="00B34E60"/>
    <w:rsid w:val="00B366B0"/>
    <w:rsid w:val="00B40D83"/>
    <w:rsid w:val="00B437F7"/>
    <w:rsid w:val="00B47E38"/>
    <w:rsid w:val="00B50B98"/>
    <w:rsid w:val="00B53BAF"/>
    <w:rsid w:val="00B54EE7"/>
    <w:rsid w:val="00B5607C"/>
    <w:rsid w:val="00B6625B"/>
    <w:rsid w:val="00B70597"/>
    <w:rsid w:val="00B72128"/>
    <w:rsid w:val="00B75A07"/>
    <w:rsid w:val="00B77334"/>
    <w:rsid w:val="00B7777A"/>
    <w:rsid w:val="00B77981"/>
    <w:rsid w:val="00B8437D"/>
    <w:rsid w:val="00B969F4"/>
    <w:rsid w:val="00BB3E81"/>
    <w:rsid w:val="00BB46F7"/>
    <w:rsid w:val="00BB49F6"/>
    <w:rsid w:val="00BB4E72"/>
    <w:rsid w:val="00BB600C"/>
    <w:rsid w:val="00BB6766"/>
    <w:rsid w:val="00BB7C5E"/>
    <w:rsid w:val="00BC0E56"/>
    <w:rsid w:val="00BC4BA2"/>
    <w:rsid w:val="00BC4CA3"/>
    <w:rsid w:val="00BC4DC2"/>
    <w:rsid w:val="00BC6326"/>
    <w:rsid w:val="00BC7561"/>
    <w:rsid w:val="00BD088D"/>
    <w:rsid w:val="00BE18B8"/>
    <w:rsid w:val="00BE2544"/>
    <w:rsid w:val="00BE3AC0"/>
    <w:rsid w:val="00BE4000"/>
    <w:rsid w:val="00BE47B5"/>
    <w:rsid w:val="00BE718E"/>
    <w:rsid w:val="00BF2D80"/>
    <w:rsid w:val="00C0381E"/>
    <w:rsid w:val="00C03823"/>
    <w:rsid w:val="00C03CF2"/>
    <w:rsid w:val="00C10021"/>
    <w:rsid w:val="00C11363"/>
    <w:rsid w:val="00C17769"/>
    <w:rsid w:val="00C20526"/>
    <w:rsid w:val="00C20D8A"/>
    <w:rsid w:val="00C26E49"/>
    <w:rsid w:val="00C302E7"/>
    <w:rsid w:val="00C33559"/>
    <w:rsid w:val="00C345D2"/>
    <w:rsid w:val="00C42C41"/>
    <w:rsid w:val="00C42E72"/>
    <w:rsid w:val="00C43864"/>
    <w:rsid w:val="00C5059C"/>
    <w:rsid w:val="00C511FC"/>
    <w:rsid w:val="00C5234B"/>
    <w:rsid w:val="00C54128"/>
    <w:rsid w:val="00C563C6"/>
    <w:rsid w:val="00C57171"/>
    <w:rsid w:val="00C57A28"/>
    <w:rsid w:val="00C62B0B"/>
    <w:rsid w:val="00C631D8"/>
    <w:rsid w:val="00C64BAE"/>
    <w:rsid w:val="00C67E5D"/>
    <w:rsid w:val="00C716A1"/>
    <w:rsid w:val="00C71F2B"/>
    <w:rsid w:val="00C745B3"/>
    <w:rsid w:val="00C77DE8"/>
    <w:rsid w:val="00C80180"/>
    <w:rsid w:val="00C81CB5"/>
    <w:rsid w:val="00C8272B"/>
    <w:rsid w:val="00C9165B"/>
    <w:rsid w:val="00C92A43"/>
    <w:rsid w:val="00C949BB"/>
    <w:rsid w:val="00C964B4"/>
    <w:rsid w:val="00CA6C99"/>
    <w:rsid w:val="00CA786C"/>
    <w:rsid w:val="00CB1BAD"/>
    <w:rsid w:val="00CB56D1"/>
    <w:rsid w:val="00CB59B4"/>
    <w:rsid w:val="00CB5A87"/>
    <w:rsid w:val="00CB7885"/>
    <w:rsid w:val="00CB7EB3"/>
    <w:rsid w:val="00CD1391"/>
    <w:rsid w:val="00CD1678"/>
    <w:rsid w:val="00CD4484"/>
    <w:rsid w:val="00CD45AB"/>
    <w:rsid w:val="00CE32F5"/>
    <w:rsid w:val="00CF1DCA"/>
    <w:rsid w:val="00CF4FD6"/>
    <w:rsid w:val="00D10F16"/>
    <w:rsid w:val="00D1781A"/>
    <w:rsid w:val="00D227BA"/>
    <w:rsid w:val="00D2491A"/>
    <w:rsid w:val="00D35101"/>
    <w:rsid w:val="00D469E4"/>
    <w:rsid w:val="00D64F10"/>
    <w:rsid w:val="00D70ACF"/>
    <w:rsid w:val="00D74EE2"/>
    <w:rsid w:val="00D75B6F"/>
    <w:rsid w:val="00D80AC7"/>
    <w:rsid w:val="00D841D0"/>
    <w:rsid w:val="00D85781"/>
    <w:rsid w:val="00D906C0"/>
    <w:rsid w:val="00DA1A10"/>
    <w:rsid w:val="00DA1F7A"/>
    <w:rsid w:val="00DA2412"/>
    <w:rsid w:val="00DA3213"/>
    <w:rsid w:val="00DB13D5"/>
    <w:rsid w:val="00DB1CC4"/>
    <w:rsid w:val="00DB21AF"/>
    <w:rsid w:val="00DC1AF2"/>
    <w:rsid w:val="00DE157C"/>
    <w:rsid w:val="00DE4FD9"/>
    <w:rsid w:val="00DF31B5"/>
    <w:rsid w:val="00DF4D6F"/>
    <w:rsid w:val="00DF51ED"/>
    <w:rsid w:val="00DF545B"/>
    <w:rsid w:val="00DF6078"/>
    <w:rsid w:val="00DF7B5B"/>
    <w:rsid w:val="00DF7E43"/>
    <w:rsid w:val="00E075C0"/>
    <w:rsid w:val="00E1390B"/>
    <w:rsid w:val="00E166AD"/>
    <w:rsid w:val="00E2527A"/>
    <w:rsid w:val="00E32D98"/>
    <w:rsid w:val="00E3558D"/>
    <w:rsid w:val="00E37F04"/>
    <w:rsid w:val="00E42F2F"/>
    <w:rsid w:val="00E457D5"/>
    <w:rsid w:val="00E504A4"/>
    <w:rsid w:val="00E5163C"/>
    <w:rsid w:val="00E51872"/>
    <w:rsid w:val="00E5431F"/>
    <w:rsid w:val="00E61552"/>
    <w:rsid w:val="00E61B78"/>
    <w:rsid w:val="00E61B79"/>
    <w:rsid w:val="00E63BD1"/>
    <w:rsid w:val="00E73D49"/>
    <w:rsid w:val="00E77D7B"/>
    <w:rsid w:val="00E81E7E"/>
    <w:rsid w:val="00E87AAE"/>
    <w:rsid w:val="00E87D54"/>
    <w:rsid w:val="00E90146"/>
    <w:rsid w:val="00E92D05"/>
    <w:rsid w:val="00E9403E"/>
    <w:rsid w:val="00E94B16"/>
    <w:rsid w:val="00E9602F"/>
    <w:rsid w:val="00E974A5"/>
    <w:rsid w:val="00EA2F13"/>
    <w:rsid w:val="00EA46B5"/>
    <w:rsid w:val="00EB30E4"/>
    <w:rsid w:val="00EB5E58"/>
    <w:rsid w:val="00EB61F1"/>
    <w:rsid w:val="00EB791B"/>
    <w:rsid w:val="00EC5E9B"/>
    <w:rsid w:val="00ED03E3"/>
    <w:rsid w:val="00ED67F5"/>
    <w:rsid w:val="00ED7144"/>
    <w:rsid w:val="00EE073A"/>
    <w:rsid w:val="00EE4C08"/>
    <w:rsid w:val="00EF38C4"/>
    <w:rsid w:val="00EF60CD"/>
    <w:rsid w:val="00EF6E3B"/>
    <w:rsid w:val="00F0656B"/>
    <w:rsid w:val="00F11B8C"/>
    <w:rsid w:val="00F14FB9"/>
    <w:rsid w:val="00F16B62"/>
    <w:rsid w:val="00F17D83"/>
    <w:rsid w:val="00F17EEE"/>
    <w:rsid w:val="00F250FC"/>
    <w:rsid w:val="00F25A8F"/>
    <w:rsid w:val="00F26EAA"/>
    <w:rsid w:val="00F3088D"/>
    <w:rsid w:val="00F34777"/>
    <w:rsid w:val="00F36320"/>
    <w:rsid w:val="00F364B2"/>
    <w:rsid w:val="00F414D7"/>
    <w:rsid w:val="00F417B8"/>
    <w:rsid w:val="00F428B5"/>
    <w:rsid w:val="00F440E5"/>
    <w:rsid w:val="00F45B3A"/>
    <w:rsid w:val="00F55D94"/>
    <w:rsid w:val="00F56385"/>
    <w:rsid w:val="00F56517"/>
    <w:rsid w:val="00F567AF"/>
    <w:rsid w:val="00F567CB"/>
    <w:rsid w:val="00F574F2"/>
    <w:rsid w:val="00F578ED"/>
    <w:rsid w:val="00F57D0A"/>
    <w:rsid w:val="00F652E4"/>
    <w:rsid w:val="00F66825"/>
    <w:rsid w:val="00F805DA"/>
    <w:rsid w:val="00F84E25"/>
    <w:rsid w:val="00F85245"/>
    <w:rsid w:val="00F90699"/>
    <w:rsid w:val="00F913BC"/>
    <w:rsid w:val="00FA08DD"/>
    <w:rsid w:val="00FA6417"/>
    <w:rsid w:val="00FB20E0"/>
    <w:rsid w:val="00FC08F2"/>
    <w:rsid w:val="00FC1EB8"/>
    <w:rsid w:val="00FC2389"/>
    <w:rsid w:val="00FD4E6C"/>
    <w:rsid w:val="00FD50F8"/>
    <w:rsid w:val="00FD5FE9"/>
    <w:rsid w:val="00FE2E46"/>
    <w:rsid w:val="00FE342B"/>
    <w:rsid w:val="00FE66CC"/>
    <w:rsid w:val="00FF0F9B"/>
    <w:rsid w:val="00FF44DB"/>
    <w:rsid w:val="00FF7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36A06"/>
    <w:pPr>
      <w:jc w:val="both"/>
    </w:pPr>
    <w:rPr>
      <w:rFonts w:ascii="Book Antiqua" w:hAnsi="Book Antiqu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36A06"/>
    <w:pPr>
      <w:tabs>
        <w:tab w:val="center" w:pos="4819"/>
        <w:tab w:val="right" w:pos="9638"/>
      </w:tabs>
    </w:pPr>
  </w:style>
  <w:style w:type="paragraph" w:styleId="Pidipagina">
    <w:name w:val="footer"/>
    <w:basedOn w:val="Normale"/>
    <w:rsid w:val="00336A06"/>
    <w:pPr>
      <w:tabs>
        <w:tab w:val="center" w:pos="4819"/>
        <w:tab w:val="right" w:pos="9638"/>
      </w:tabs>
    </w:pPr>
  </w:style>
  <w:style w:type="paragraph" w:styleId="Rientrocorpodeltesto">
    <w:name w:val="Body Text Indent"/>
    <w:basedOn w:val="Normale"/>
    <w:link w:val="RientrocorpodeltestoCarattere"/>
    <w:rsid w:val="00336A06"/>
    <w:pPr>
      <w:spacing w:after="120"/>
      <w:ind w:firstLine="567"/>
    </w:pPr>
    <w:rPr>
      <w:rFonts w:ascii="Times New Roman" w:hAnsi="Times New Roman"/>
    </w:rPr>
  </w:style>
  <w:style w:type="character" w:styleId="Numeropagina">
    <w:name w:val="page number"/>
    <w:basedOn w:val="Carpredefinitoparagrafo"/>
    <w:rsid w:val="00336A06"/>
  </w:style>
  <w:style w:type="character" w:styleId="Collegamentoipertestuale">
    <w:name w:val="Hyperlink"/>
    <w:basedOn w:val="Carpredefinitoparagrafo"/>
    <w:rsid w:val="00336A06"/>
    <w:rPr>
      <w:color w:val="0000FF"/>
      <w:u w:val="single"/>
    </w:rPr>
  </w:style>
  <w:style w:type="character" w:customStyle="1" w:styleId="StileMessaggioDiPostaElettronica201">
    <w:name w:val="StileMessaggioDiPostaElettronica201"/>
    <w:basedOn w:val="Carpredefinitoparagrafo"/>
    <w:semiHidden/>
    <w:rsid w:val="002E3B22"/>
    <w:rPr>
      <w:rFonts w:ascii="Arial" w:hAnsi="Arial" w:cs="Arial"/>
      <w:color w:val="auto"/>
      <w:sz w:val="20"/>
      <w:szCs w:val="20"/>
    </w:rPr>
  </w:style>
  <w:style w:type="paragraph" w:styleId="Testofumetto">
    <w:name w:val="Balloon Text"/>
    <w:basedOn w:val="Normale"/>
    <w:semiHidden/>
    <w:rsid w:val="004E4DE3"/>
    <w:rPr>
      <w:rFonts w:ascii="Tahoma" w:hAnsi="Tahoma" w:cs="Tahoma"/>
      <w:sz w:val="16"/>
      <w:szCs w:val="16"/>
    </w:rPr>
  </w:style>
  <w:style w:type="paragraph" w:customStyle="1" w:styleId="Default">
    <w:name w:val="Default"/>
    <w:rsid w:val="00F364B2"/>
    <w:pPr>
      <w:autoSpaceDE w:val="0"/>
      <w:autoSpaceDN w:val="0"/>
      <w:adjustRightInd w:val="0"/>
    </w:pPr>
    <w:rPr>
      <w:color w:val="000000"/>
      <w:sz w:val="24"/>
      <w:szCs w:val="24"/>
    </w:rPr>
  </w:style>
  <w:style w:type="character" w:styleId="Rimandocommento">
    <w:name w:val="annotation reference"/>
    <w:basedOn w:val="Carpredefinitoparagrafo"/>
    <w:rsid w:val="003A7B7C"/>
    <w:rPr>
      <w:sz w:val="16"/>
      <w:szCs w:val="16"/>
    </w:rPr>
  </w:style>
  <w:style w:type="paragraph" w:styleId="Testocommento">
    <w:name w:val="annotation text"/>
    <w:basedOn w:val="Normale"/>
    <w:link w:val="TestocommentoCarattere"/>
    <w:rsid w:val="003A7B7C"/>
    <w:rPr>
      <w:sz w:val="20"/>
      <w:szCs w:val="20"/>
    </w:rPr>
  </w:style>
  <w:style w:type="character" w:customStyle="1" w:styleId="TestocommentoCarattere">
    <w:name w:val="Testo commento Carattere"/>
    <w:basedOn w:val="Carpredefinitoparagrafo"/>
    <w:link w:val="Testocommento"/>
    <w:rsid w:val="003A7B7C"/>
    <w:rPr>
      <w:rFonts w:ascii="Book Antiqua" w:hAnsi="Book Antiqua"/>
    </w:rPr>
  </w:style>
  <w:style w:type="paragraph" w:styleId="Soggettocommento">
    <w:name w:val="annotation subject"/>
    <w:basedOn w:val="Testocommento"/>
    <w:next w:val="Testocommento"/>
    <w:link w:val="SoggettocommentoCarattere"/>
    <w:rsid w:val="003A7B7C"/>
    <w:rPr>
      <w:b/>
      <w:bCs/>
    </w:rPr>
  </w:style>
  <w:style w:type="character" w:customStyle="1" w:styleId="SoggettocommentoCarattere">
    <w:name w:val="Soggetto commento Carattere"/>
    <w:basedOn w:val="TestocommentoCarattere"/>
    <w:link w:val="Soggettocommento"/>
    <w:rsid w:val="003A7B7C"/>
    <w:rPr>
      <w:rFonts w:ascii="Book Antiqua" w:hAnsi="Book Antiqua"/>
      <w:b/>
      <w:bCs/>
    </w:rPr>
  </w:style>
  <w:style w:type="character" w:customStyle="1" w:styleId="IntestazioneCarattere">
    <w:name w:val="Intestazione Carattere"/>
    <w:basedOn w:val="Carpredefinitoparagrafo"/>
    <w:link w:val="Intestazione"/>
    <w:uiPriority w:val="99"/>
    <w:rsid w:val="0091062F"/>
    <w:rPr>
      <w:rFonts w:ascii="Book Antiqua" w:hAnsi="Book Antiqua"/>
      <w:sz w:val="24"/>
      <w:szCs w:val="24"/>
    </w:rPr>
  </w:style>
  <w:style w:type="character" w:customStyle="1" w:styleId="RientrocorpodeltestoCarattere">
    <w:name w:val="Rientro corpo del testo Carattere"/>
    <w:basedOn w:val="Carpredefinitoparagrafo"/>
    <w:link w:val="Rientrocorpodeltesto"/>
    <w:rsid w:val="00453A6E"/>
    <w:rPr>
      <w:sz w:val="24"/>
      <w:szCs w:val="24"/>
    </w:rPr>
  </w:style>
  <w:style w:type="paragraph" w:styleId="NormaleWeb">
    <w:name w:val="Normal (Web)"/>
    <w:basedOn w:val="Normale"/>
    <w:uiPriority w:val="99"/>
    <w:unhideWhenUsed/>
    <w:rsid w:val="00E61552"/>
    <w:pPr>
      <w:spacing w:before="100" w:beforeAutospacing="1" w:after="100" w:afterAutospacing="1"/>
      <w:jc w:val="left"/>
    </w:pPr>
    <w:rPr>
      <w:rFonts w:ascii="Times New Roman" w:hAnsi="Times New Roman"/>
    </w:rPr>
  </w:style>
  <w:style w:type="character" w:customStyle="1" w:styleId="info-box-number">
    <w:name w:val="info-box-number"/>
    <w:basedOn w:val="Carpredefinitoparagrafo"/>
    <w:rsid w:val="00EF6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36A06"/>
    <w:pPr>
      <w:jc w:val="both"/>
    </w:pPr>
    <w:rPr>
      <w:rFonts w:ascii="Book Antiqua" w:hAnsi="Book Antiqu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36A06"/>
    <w:pPr>
      <w:tabs>
        <w:tab w:val="center" w:pos="4819"/>
        <w:tab w:val="right" w:pos="9638"/>
      </w:tabs>
    </w:pPr>
  </w:style>
  <w:style w:type="paragraph" w:styleId="Pidipagina">
    <w:name w:val="footer"/>
    <w:basedOn w:val="Normale"/>
    <w:rsid w:val="00336A06"/>
    <w:pPr>
      <w:tabs>
        <w:tab w:val="center" w:pos="4819"/>
        <w:tab w:val="right" w:pos="9638"/>
      </w:tabs>
    </w:pPr>
  </w:style>
  <w:style w:type="paragraph" w:styleId="Rientrocorpodeltesto">
    <w:name w:val="Body Text Indent"/>
    <w:basedOn w:val="Normale"/>
    <w:link w:val="RientrocorpodeltestoCarattere"/>
    <w:rsid w:val="00336A06"/>
    <w:pPr>
      <w:spacing w:after="120"/>
      <w:ind w:firstLine="567"/>
    </w:pPr>
    <w:rPr>
      <w:rFonts w:ascii="Times New Roman" w:hAnsi="Times New Roman"/>
    </w:rPr>
  </w:style>
  <w:style w:type="character" w:styleId="Numeropagina">
    <w:name w:val="page number"/>
    <w:basedOn w:val="Carpredefinitoparagrafo"/>
    <w:rsid w:val="00336A06"/>
  </w:style>
  <w:style w:type="character" w:styleId="Collegamentoipertestuale">
    <w:name w:val="Hyperlink"/>
    <w:basedOn w:val="Carpredefinitoparagrafo"/>
    <w:rsid w:val="00336A06"/>
    <w:rPr>
      <w:color w:val="0000FF"/>
      <w:u w:val="single"/>
    </w:rPr>
  </w:style>
  <w:style w:type="character" w:customStyle="1" w:styleId="StileMessaggioDiPostaElettronica201">
    <w:name w:val="StileMessaggioDiPostaElettronica201"/>
    <w:basedOn w:val="Carpredefinitoparagrafo"/>
    <w:semiHidden/>
    <w:rsid w:val="002E3B22"/>
    <w:rPr>
      <w:rFonts w:ascii="Arial" w:hAnsi="Arial" w:cs="Arial"/>
      <w:color w:val="auto"/>
      <w:sz w:val="20"/>
      <w:szCs w:val="20"/>
    </w:rPr>
  </w:style>
  <w:style w:type="paragraph" w:styleId="Testofumetto">
    <w:name w:val="Balloon Text"/>
    <w:basedOn w:val="Normale"/>
    <w:semiHidden/>
    <w:rsid w:val="004E4DE3"/>
    <w:rPr>
      <w:rFonts w:ascii="Tahoma" w:hAnsi="Tahoma" w:cs="Tahoma"/>
      <w:sz w:val="16"/>
      <w:szCs w:val="16"/>
    </w:rPr>
  </w:style>
  <w:style w:type="paragraph" w:customStyle="1" w:styleId="Default">
    <w:name w:val="Default"/>
    <w:rsid w:val="00F364B2"/>
    <w:pPr>
      <w:autoSpaceDE w:val="0"/>
      <w:autoSpaceDN w:val="0"/>
      <w:adjustRightInd w:val="0"/>
    </w:pPr>
    <w:rPr>
      <w:color w:val="000000"/>
      <w:sz w:val="24"/>
      <w:szCs w:val="24"/>
    </w:rPr>
  </w:style>
  <w:style w:type="character" w:styleId="Rimandocommento">
    <w:name w:val="annotation reference"/>
    <w:basedOn w:val="Carpredefinitoparagrafo"/>
    <w:rsid w:val="003A7B7C"/>
    <w:rPr>
      <w:sz w:val="16"/>
      <w:szCs w:val="16"/>
    </w:rPr>
  </w:style>
  <w:style w:type="paragraph" w:styleId="Testocommento">
    <w:name w:val="annotation text"/>
    <w:basedOn w:val="Normale"/>
    <w:link w:val="TestocommentoCarattere"/>
    <w:rsid w:val="003A7B7C"/>
    <w:rPr>
      <w:sz w:val="20"/>
      <w:szCs w:val="20"/>
    </w:rPr>
  </w:style>
  <w:style w:type="character" w:customStyle="1" w:styleId="TestocommentoCarattere">
    <w:name w:val="Testo commento Carattere"/>
    <w:basedOn w:val="Carpredefinitoparagrafo"/>
    <w:link w:val="Testocommento"/>
    <w:rsid w:val="003A7B7C"/>
    <w:rPr>
      <w:rFonts w:ascii="Book Antiqua" w:hAnsi="Book Antiqua"/>
    </w:rPr>
  </w:style>
  <w:style w:type="paragraph" w:styleId="Soggettocommento">
    <w:name w:val="annotation subject"/>
    <w:basedOn w:val="Testocommento"/>
    <w:next w:val="Testocommento"/>
    <w:link w:val="SoggettocommentoCarattere"/>
    <w:rsid w:val="003A7B7C"/>
    <w:rPr>
      <w:b/>
      <w:bCs/>
    </w:rPr>
  </w:style>
  <w:style w:type="character" w:customStyle="1" w:styleId="SoggettocommentoCarattere">
    <w:name w:val="Soggetto commento Carattere"/>
    <w:basedOn w:val="TestocommentoCarattere"/>
    <w:link w:val="Soggettocommento"/>
    <w:rsid w:val="003A7B7C"/>
    <w:rPr>
      <w:rFonts w:ascii="Book Antiqua" w:hAnsi="Book Antiqua"/>
      <w:b/>
      <w:bCs/>
    </w:rPr>
  </w:style>
  <w:style w:type="character" w:customStyle="1" w:styleId="IntestazioneCarattere">
    <w:name w:val="Intestazione Carattere"/>
    <w:basedOn w:val="Carpredefinitoparagrafo"/>
    <w:link w:val="Intestazione"/>
    <w:uiPriority w:val="99"/>
    <w:rsid w:val="0091062F"/>
    <w:rPr>
      <w:rFonts w:ascii="Book Antiqua" w:hAnsi="Book Antiqua"/>
      <w:sz w:val="24"/>
      <w:szCs w:val="24"/>
    </w:rPr>
  </w:style>
  <w:style w:type="character" w:customStyle="1" w:styleId="RientrocorpodeltestoCarattere">
    <w:name w:val="Rientro corpo del testo Carattere"/>
    <w:basedOn w:val="Carpredefinitoparagrafo"/>
    <w:link w:val="Rientrocorpodeltesto"/>
    <w:rsid w:val="00453A6E"/>
    <w:rPr>
      <w:sz w:val="24"/>
      <w:szCs w:val="24"/>
    </w:rPr>
  </w:style>
  <w:style w:type="paragraph" w:styleId="NormaleWeb">
    <w:name w:val="Normal (Web)"/>
    <w:basedOn w:val="Normale"/>
    <w:uiPriority w:val="99"/>
    <w:unhideWhenUsed/>
    <w:rsid w:val="00E61552"/>
    <w:pPr>
      <w:spacing w:before="100" w:beforeAutospacing="1" w:after="100" w:afterAutospacing="1"/>
      <w:jc w:val="left"/>
    </w:pPr>
    <w:rPr>
      <w:rFonts w:ascii="Times New Roman" w:hAnsi="Times New Roman"/>
    </w:rPr>
  </w:style>
  <w:style w:type="character" w:customStyle="1" w:styleId="info-box-number">
    <w:name w:val="info-box-number"/>
    <w:basedOn w:val="Carpredefinitoparagrafo"/>
    <w:rsid w:val="00EF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068">
      <w:bodyDiv w:val="1"/>
      <w:marLeft w:val="0"/>
      <w:marRight w:val="0"/>
      <w:marTop w:val="0"/>
      <w:marBottom w:val="0"/>
      <w:divBdr>
        <w:top w:val="none" w:sz="0" w:space="0" w:color="auto"/>
        <w:left w:val="none" w:sz="0" w:space="0" w:color="auto"/>
        <w:bottom w:val="none" w:sz="0" w:space="0" w:color="auto"/>
        <w:right w:val="none" w:sz="0" w:space="0" w:color="auto"/>
      </w:divBdr>
    </w:div>
    <w:div w:id="95103259">
      <w:bodyDiv w:val="1"/>
      <w:marLeft w:val="0"/>
      <w:marRight w:val="0"/>
      <w:marTop w:val="0"/>
      <w:marBottom w:val="0"/>
      <w:divBdr>
        <w:top w:val="none" w:sz="0" w:space="0" w:color="auto"/>
        <w:left w:val="none" w:sz="0" w:space="0" w:color="auto"/>
        <w:bottom w:val="none" w:sz="0" w:space="0" w:color="auto"/>
        <w:right w:val="none" w:sz="0" w:space="0" w:color="auto"/>
      </w:divBdr>
    </w:div>
    <w:div w:id="820001809">
      <w:bodyDiv w:val="1"/>
      <w:marLeft w:val="0"/>
      <w:marRight w:val="0"/>
      <w:marTop w:val="0"/>
      <w:marBottom w:val="0"/>
      <w:divBdr>
        <w:top w:val="none" w:sz="0" w:space="0" w:color="auto"/>
        <w:left w:val="none" w:sz="0" w:space="0" w:color="auto"/>
        <w:bottom w:val="none" w:sz="0" w:space="0" w:color="auto"/>
        <w:right w:val="none" w:sz="0" w:space="0" w:color="auto"/>
      </w:divBdr>
    </w:div>
    <w:div w:id="16399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www.facebook.com/agenziademanio" TargetMode="External"/><Relationship Id="rId7" Type="http://schemas.openxmlformats.org/officeDocument/2006/relationships/hyperlink" Target="http://www.youtube.com/user/AgenziaDemanio" TargetMode="External"/><Relationship Id="rId12" Type="http://schemas.openxmlformats.org/officeDocument/2006/relationships/image" Target="media/image6.jpeg"/><Relationship Id="rId2" Type="http://schemas.openxmlformats.org/officeDocument/2006/relationships/hyperlink" Target="file:///C:\Documents%20and%20Settings\slvmsm72s02h501v\Impostazioni%20locali\Temporary%20Internet%20Files\Content.Outlook\LI2C7EYG\www.agenziademanio.it" TargetMode="External"/><Relationship Id="rId1" Type="http://schemas.openxmlformats.org/officeDocument/2006/relationships/hyperlink" Target="mailto:dg.relazionimedia@agenziademanio.it" TargetMode="External"/><Relationship Id="rId6" Type="http://schemas.openxmlformats.org/officeDocument/2006/relationships/image" Target="media/image3.png"/><Relationship Id="rId11" Type="http://schemas.openxmlformats.org/officeDocument/2006/relationships/hyperlink" Target="https://instagram.com/agenziademanio" TargetMode="External"/><Relationship Id="rId5" Type="http://schemas.openxmlformats.org/officeDocument/2006/relationships/hyperlink" Target="http://www.twitter.com/agenziademanio" TargetMode="External"/><Relationship Id="rId10" Type="http://schemas.openxmlformats.org/officeDocument/2006/relationships/image" Target="media/image5.png"/><Relationship Id="rId4" Type="http://schemas.openxmlformats.org/officeDocument/2006/relationships/image" Target="media/image2.png"/><Relationship Id="rId9" Type="http://schemas.openxmlformats.org/officeDocument/2006/relationships/hyperlink" Target="http://www.linkedin.com/company/agenzia-del-deman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MUNICATI%20STAMPA\2006_06_Mar_Cattolica_Mila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558BA-A140-46A3-8B8B-F8D8ED5B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2006_06_Mar_Cattolica_Milano.dot</Template>
  <TotalTime>205</TotalTime>
  <Pages>1</Pages>
  <Words>569</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Città, XX mese 200X</vt:lpstr>
    </vt:vector>
  </TitlesOfParts>
  <Company>Ministero delle Finanze Dipartimento del Territorio</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XX mese 200X</dc:title>
  <dc:creator>GHSMTS74S08A794J</dc:creator>
  <cp:lastModifiedBy>SERGI CLAUDIA</cp:lastModifiedBy>
  <cp:revision>8</cp:revision>
  <cp:lastPrinted>2017-02-08T11:38:00Z</cp:lastPrinted>
  <dcterms:created xsi:type="dcterms:W3CDTF">2017-02-07T14:51:00Z</dcterms:created>
  <dcterms:modified xsi:type="dcterms:W3CDTF">2017-02-22T09:49:00Z</dcterms:modified>
</cp:coreProperties>
</file>