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1A5" w:rsidRDefault="00FE71B0">
      <w:pPr>
        <w:spacing w:after="0" w:line="259" w:lineRule="auto"/>
        <w:ind w:left="0" w:right="0" w:firstLine="0"/>
        <w:jc w:val="left"/>
        <w:rPr>
          <w:rFonts w:ascii="Times New Roman" w:eastAsia="Times New Roman" w:hAnsi="Times New Roman" w:cs="Times New Roman"/>
          <w:sz w:val="20"/>
        </w:rPr>
      </w:pPr>
      <w:bookmarkStart w:id="0" w:name="_GoBack"/>
      <w:bookmarkEnd w:id="0"/>
      <w:r w:rsidRPr="00016BCF">
        <w:rPr>
          <w:noProof/>
        </w:rPr>
        <w:drawing>
          <wp:anchor distT="0" distB="0" distL="114300" distR="114300" simplePos="0" relativeHeight="251659264" behindDoc="0" locked="0" layoutInCell="1" allowOverlap="1">
            <wp:simplePos x="0" y="0"/>
            <wp:positionH relativeFrom="column">
              <wp:posOffset>5067935</wp:posOffset>
            </wp:positionH>
            <wp:positionV relativeFrom="paragraph">
              <wp:posOffset>635</wp:posOffset>
            </wp:positionV>
            <wp:extent cx="996315" cy="1295400"/>
            <wp:effectExtent l="0" t="0" r="0" b="0"/>
            <wp:wrapSquare wrapText="bothSides"/>
            <wp:docPr id="2" name="Immagine 2" descr="C:\Users\enrico.dellagatta\Downloads\cittàdivecolpi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rico.dellagatta\Downloads\cittàdivecolpic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631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D71A5" w:rsidRDefault="002D71A5">
      <w:pPr>
        <w:spacing w:after="0" w:line="259" w:lineRule="auto"/>
        <w:ind w:left="0" w:right="0" w:firstLine="0"/>
        <w:jc w:val="left"/>
        <w:rPr>
          <w:rFonts w:ascii="Times New Roman" w:eastAsia="Times New Roman" w:hAnsi="Times New Roman" w:cs="Times New Roman"/>
          <w:sz w:val="20"/>
        </w:rPr>
      </w:pPr>
    </w:p>
    <w:p w:rsidR="002D71A5" w:rsidRDefault="001B1D2D" w:rsidP="003E475B">
      <w:pPr>
        <w:spacing w:after="0" w:line="259" w:lineRule="auto"/>
        <w:ind w:left="0" w:right="0" w:firstLine="0"/>
        <w:rPr>
          <w:rFonts w:ascii="Times New Roman" w:eastAsia="Times New Roman" w:hAnsi="Times New Roman" w:cs="Times New Roman"/>
          <w:sz w:val="20"/>
        </w:rPr>
      </w:pPr>
      <w:r>
        <w:rPr>
          <w:noProof/>
        </w:rPr>
        <w:drawing>
          <wp:anchor distT="0" distB="0" distL="114300" distR="114300" simplePos="0" relativeHeight="251658240" behindDoc="0" locked="0" layoutInCell="1" allowOverlap="0">
            <wp:simplePos x="0" y="0"/>
            <wp:positionH relativeFrom="column">
              <wp:posOffset>2233295</wp:posOffset>
            </wp:positionH>
            <wp:positionV relativeFrom="paragraph">
              <wp:posOffset>104775</wp:posOffset>
            </wp:positionV>
            <wp:extent cx="1844040" cy="629920"/>
            <wp:effectExtent l="0" t="0" r="381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1844040" cy="629920"/>
                    </a:xfrm>
                    <a:prstGeom prst="rect">
                      <a:avLst/>
                    </a:prstGeom>
                  </pic:spPr>
                </pic:pic>
              </a:graphicData>
            </a:graphic>
            <wp14:sizeRelH relativeFrom="margin">
              <wp14:pctWidth>0</wp14:pctWidth>
            </wp14:sizeRelH>
            <wp14:sizeRelV relativeFrom="margin">
              <wp14:pctHeight>0</wp14:pctHeight>
            </wp14:sizeRelV>
          </wp:anchor>
        </w:drawing>
      </w:r>
      <w:r w:rsidR="007D1120">
        <w:rPr>
          <w:noProof/>
          <w:color w:val="FF0000"/>
        </w:rPr>
        <w:t xml:space="preserve"> </w:t>
      </w:r>
      <w:r>
        <w:rPr>
          <w:noProof/>
        </w:rPr>
        <w:drawing>
          <wp:inline distT="0" distB="0" distL="0" distR="0" wp14:anchorId="191A856C" wp14:editId="297D3C2E">
            <wp:extent cx="1676400" cy="724796"/>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 name="Picture 10"/>
                    <pic:cNvPicPr>
                      <a:picLocks noChangeAspect="1" noChangeArrowheads="1"/>
                    </pic:cNvPicPr>
                  </pic:nvPicPr>
                  <pic:blipFill rotWithShape="1">
                    <a:blip r:embed="rId10">
                      <a:extLst>
                        <a:ext uri="{28A0092B-C50C-407E-A947-70E740481C1C}">
                          <a14:useLocalDpi xmlns:a14="http://schemas.microsoft.com/office/drawing/2010/main" val="0"/>
                        </a:ext>
                      </a:extLst>
                    </a:blip>
                    <a:srcRect r="30750"/>
                    <a:stretch/>
                  </pic:blipFill>
                  <pic:spPr bwMode="auto">
                    <a:xfrm>
                      <a:off x="0" y="0"/>
                      <a:ext cx="1706731" cy="7379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0"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 uri="{53640926-AAD7-44D8-BBD7-CCE9431645EC}">
                        <a14:shadowObscured xmlns:a14="http://schemas.microsoft.com/office/drawing/2010/main"/>
                      </a:ext>
                    </a:extLst>
                  </pic:spPr>
                </pic:pic>
              </a:graphicData>
            </a:graphic>
          </wp:inline>
        </w:drawing>
      </w:r>
      <w:r w:rsidR="007D1120">
        <w:rPr>
          <w:noProof/>
          <w:color w:val="FF0000"/>
        </w:rPr>
        <w:t xml:space="preserve">      </w:t>
      </w:r>
    </w:p>
    <w:p w:rsidR="0068373D" w:rsidRDefault="00240E2F" w:rsidP="00240E2F">
      <w:pPr>
        <w:tabs>
          <w:tab w:val="left" w:pos="735"/>
        </w:tabs>
        <w:spacing w:after="0" w:line="259" w:lineRule="auto"/>
        <w:ind w:left="0" w:right="0" w:firstLine="0"/>
        <w:jc w:val="left"/>
      </w:pPr>
      <w:r>
        <w:tab/>
      </w:r>
      <w:r>
        <w:br w:type="textWrapping" w:clear="all"/>
      </w:r>
    </w:p>
    <w:p w:rsidR="0068373D" w:rsidRDefault="00D529A3">
      <w:pPr>
        <w:spacing w:after="0" w:line="259" w:lineRule="auto"/>
        <w:ind w:left="2816" w:right="0" w:firstLine="0"/>
        <w:jc w:val="left"/>
      </w:pPr>
      <w:r>
        <w:rPr>
          <w:rFonts w:ascii="Garamond" w:eastAsia="Garamond" w:hAnsi="Garamond" w:cs="Garamond"/>
          <w:b/>
          <w:color w:val="404040"/>
          <w:sz w:val="32"/>
        </w:rPr>
        <w:t xml:space="preserve"> </w:t>
      </w:r>
    </w:p>
    <w:p w:rsidR="0068373D" w:rsidRDefault="00D529A3">
      <w:pPr>
        <w:spacing w:after="100" w:line="259" w:lineRule="auto"/>
        <w:ind w:left="0" w:right="0" w:firstLine="0"/>
        <w:jc w:val="right"/>
      </w:pPr>
      <w:r>
        <w:rPr>
          <w:i/>
        </w:rPr>
        <w:t xml:space="preserve"> </w:t>
      </w:r>
    </w:p>
    <w:p w:rsidR="0068373D" w:rsidRDefault="00D529A3">
      <w:pPr>
        <w:spacing w:after="98" w:line="259" w:lineRule="auto"/>
        <w:ind w:left="0" w:right="0" w:firstLine="0"/>
        <w:jc w:val="center"/>
      </w:pPr>
      <w:r>
        <w:rPr>
          <w:b/>
        </w:rPr>
        <w:t xml:space="preserve"> </w:t>
      </w:r>
    </w:p>
    <w:p w:rsidR="0068373D" w:rsidRDefault="00D529A3">
      <w:pPr>
        <w:spacing w:after="98" w:line="259" w:lineRule="auto"/>
        <w:ind w:left="0" w:right="0" w:firstLine="0"/>
        <w:jc w:val="center"/>
      </w:pPr>
      <w:r>
        <w:rPr>
          <w:b/>
        </w:rPr>
        <w:t xml:space="preserve"> </w:t>
      </w:r>
    </w:p>
    <w:p w:rsidR="0068373D" w:rsidRDefault="00D529A3">
      <w:pPr>
        <w:spacing w:after="99" w:line="259" w:lineRule="auto"/>
        <w:ind w:left="0" w:right="0" w:firstLine="0"/>
        <w:jc w:val="center"/>
      </w:pPr>
      <w:r>
        <w:rPr>
          <w:b/>
        </w:rPr>
        <w:t xml:space="preserve"> </w:t>
      </w:r>
    </w:p>
    <w:p w:rsidR="0068373D" w:rsidRDefault="00D529A3">
      <w:pPr>
        <w:spacing w:after="98" w:line="259" w:lineRule="auto"/>
        <w:ind w:left="0" w:right="0" w:firstLine="0"/>
        <w:jc w:val="center"/>
      </w:pPr>
      <w:r>
        <w:rPr>
          <w:b/>
        </w:rPr>
        <w:t xml:space="preserve"> </w:t>
      </w:r>
    </w:p>
    <w:p w:rsidR="0068373D" w:rsidRDefault="00D529A3">
      <w:pPr>
        <w:spacing w:after="98" w:line="259" w:lineRule="auto"/>
        <w:ind w:left="0" w:right="0" w:firstLine="0"/>
        <w:jc w:val="center"/>
      </w:pPr>
      <w:r>
        <w:rPr>
          <w:b/>
        </w:rPr>
        <w:t xml:space="preserve"> </w:t>
      </w:r>
    </w:p>
    <w:p w:rsidR="0068373D" w:rsidRDefault="00D529A3">
      <w:pPr>
        <w:spacing w:after="208" w:line="259" w:lineRule="auto"/>
        <w:ind w:left="0" w:right="0" w:firstLine="0"/>
        <w:jc w:val="center"/>
      </w:pPr>
      <w:r>
        <w:rPr>
          <w:b/>
        </w:rPr>
        <w:t xml:space="preserve"> </w:t>
      </w:r>
    </w:p>
    <w:p w:rsidR="0068373D" w:rsidRPr="007D1120" w:rsidRDefault="00D529A3" w:rsidP="007D1120">
      <w:pPr>
        <w:spacing w:after="34"/>
        <w:ind w:right="-217" w:hanging="577"/>
        <w:jc w:val="center"/>
        <w:rPr>
          <w:sz w:val="34"/>
          <w:szCs w:val="34"/>
        </w:rPr>
      </w:pPr>
      <w:r w:rsidRPr="007D1120">
        <w:rPr>
          <w:b/>
          <w:sz w:val="34"/>
          <w:szCs w:val="34"/>
        </w:rPr>
        <w:t>CONSULTAZIONE PUBBLICA FINALIZZATA ALLA</w:t>
      </w:r>
    </w:p>
    <w:p w:rsidR="0068373D" w:rsidRPr="007D1120" w:rsidRDefault="00D529A3" w:rsidP="007D1120">
      <w:pPr>
        <w:spacing w:after="3" w:line="259" w:lineRule="auto"/>
        <w:ind w:left="36" w:right="-217" w:hanging="577"/>
        <w:jc w:val="center"/>
        <w:rPr>
          <w:sz w:val="34"/>
          <w:szCs w:val="34"/>
        </w:rPr>
      </w:pPr>
      <w:r w:rsidRPr="007D1120">
        <w:rPr>
          <w:b/>
          <w:sz w:val="34"/>
          <w:szCs w:val="34"/>
        </w:rPr>
        <w:t xml:space="preserve">RACCOLTA DI </w:t>
      </w:r>
      <w:r w:rsidR="007D1120" w:rsidRPr="007D1120">
        <w:rPr>
          <w:b/>
          <w:sz w:val="34"/>
          <w:szCs w:val="34"/>
        </w:rPr>
        <w:t>PROPOST</w:t>
      </w:r>
      <w:r w:rsidR="007D1120">
        <w:rPr>
          <w:b/>
          <w:sz w:val="34"/>
          <w:szCs w:val="34"/>
        </w:rPr>
        <w:t>E</w:t>
      </w:r>
      <w:r w:rsidRPr="007D1120">
        <w:rPr>
          <w:b/>
          <w:sz w:val="34"/>
          <w:szCs w:val="34"/>
        </w:rPr>
        <w:t xml:space="preserve"> PER LA VALORIZZAZIONE DELLA </w:t>
      </w:r>
      <w:r w:rsidR="00FB775E" w:rsidRPr="007D1120">
        <w:rPr>
          <w:b/>
          <w:sz w:val="34"/>
          <w:szCs w:val="34"/>
        </w:rPr>
        <w:t>CASERMA</w:t>
      </w:r>
      <w:r w:rsidRPr="007D1120">
        <w:rPr>
          <w:b/>
          <w:sz w:val="34"/>
          <w:szCs w:val="34"/>
        </w:rPr>
        <w:t xml:space="preserve"> “</w:t>
      </w:r>
      <w:r w:rsidR="00FB775E" w:rsidRPr="007D1120">
        <w:rPr>
          <w:b/>
          <w:sz w:val="34"/>
          <w:szCs w:val="34"/>
        </w:rPr>
        <w:t>MIRAGLIA</w:t>
      </w:r>
      <w:r w:rsidRPr="007D1120">
        <w:rPr>
          <w:b/>
          <w:sz w:val="34"/>
          <w:szCs w:val="34"/>
        </w:rPr>
        <w:t>”</w:t>
      </w:r>
      <w:r w:rsidR="00360FB6" w:rsidRPr="007D1120">
        <w:rPr>
          <w:b/>
          <w:sz w:val="34"/>
          <w:szCs w:val="34"/>
        </w:rPr>
        <w:t xml:space="preserve"> </w:t>
      </w:r>
      <w:r w:rsidRPr="007D1120">
        <w:rPr>
          <w:b/>
          <w:sz w:val="34"/>
          <w:szCs w:val="34"/>
        </w:rPr>
        <w:t xml:space="preserve">NEL COMUNE DI </w:t>
      </w:r>
      <w:r w:rsidR="007D1120" w:rsidRPr="007D1120">
        <w:rPr>
          <w:b/>
          <w:sz w:val="34"/>
          <w:szCs w:val="34"/>
        </w:rPr>
        <w:t>V</w:t>
      </w:r>
      <w:r w:rsidR="00FB775E" w:rsidRPr="007D1120">
        <w:rPr>
          <w:b/>
          <w:sz w:val="34"/>
          <w:szCs w:val="34"/>
        </w:rPr>
        <w:t>ENEZIA</w:t>
      </w:r>
    </w:p>
    <w:p w:rsidR="0068373D" w:rsidRDefault="00D529A3">
      <w:pPr>
        <w:spacing w:after="0" w:line="259" w:lineRule="auto"/>
        <w:ind w:left="33" w:right="0" w:firstLine="0"/>
        <w:jc w:val="center"/>
      </w:pPr>
      <w:r>
        <w:rPr>
          <w:b/>
          <w:sz w:val="36"/>
        </w:rPr>
        <w:t xml:space="preserve"> </w:t>
      </w:r>
    </w:p>
    <w:p w:rsidR="0068373D" w:rsidRDefault="00D529A3">
      <w:pPr>
        <w:spacing w:after="0" w:line="259" w:lineRule="auto"/>
        <w:ind w:left="0" w:right="0" w:firstLine="0"/>
        <w:jc w:val="center"/>
      </w:pPr>
      <w:r>
        <w:t xml:space="preserve"> </w:t>
      </w:r>
    </w:p>
    <w:p w:rsidR="0068373D" w:rsidRDefault="00D529A3">
      <w:pPr>
        <w:spacing w:after="0" w:line="259" w:lineRule="auto"/>
        <w:ind w:left="0" w:right="0" w:firstLine="0"/>
        <w:jc w:val="left"/>
      </w:pPr>
      <w:r>
        <w:t xml:space="preserve"> </w:t>
      </w:r>
    </w:p>
    <w:p w:rsidR="0068373D" w:rsidRDefault="00D529A3">
      <w:pPr>
        <w:spacing w:after="98" w:line="259" w:lineRule="auto"/>
        <w:ind w:left="0" w:right="0" w:firstLine="0"/>
        <w:jc w:val="left"/>
      </w:pPr>
      <w:r>
        <w:t xml:space="preserve"> </w:t>
      </w:r>
    </w:p>
    <w:p w:rsidR="0068373D" w:rsidRDefault="0068373D">
      <w:pPr>
        <w:spacing w:after="98" w:line="259" w:lineRule="auto"/>
        <w:ind w:left="0" w:right="0" w:firstLine="0"/>
        <w:jc w:val="center"/>
      </w:pPr>
    </w:p>
    <w:p w:rsidR="0068373D" w:rsidRDefault="00D529A3">
      <w:pPr>
        <w:spacing w:after="0" w:line="259" w:lineRule="auto"/>
        <w:ind w:left="0" w:right="0" w:firstLine="0"/>
        <w:jc w:val="left"/>
      </w:pPr>
      <w:r>
        <w:t xml:space="preserve"> </w:t>
      </w:r>
    </w:p>
    <w:p w:rsidR="0068373D" w:rsidRDefault="00D529A3">
      <w:pPr>
        <w:spacing w:after="0" w:line="259" w:lineRule="auto"/>
        <w:ind w:left="0" w:right="0" w:firstLine="0"/>
        <w:jc w:val="left"/>
      </w:pPr>
      <w:r>
        <w:t xml:space="preserve"> </w:t>
      </w:r>
    </w:p>
    <w:p w:rsidR="0068373D" w:rsidRDefault="00D529A3">
      <w:pPr>
        <w:spacing w:after="0" w:line="259" w:lineRule="auto"/>
        <w:ind w:left="0" w:right="0" w:firstLine="0"/>
        <w:jc w:val="left"/>
      </w:pPr>
      <w:r>
        <w:t xml:space="preserve"> </w:t>
      </w:r>
    </w:p>
    <w:p w:rsidR="0068373D" w:rsidRDefault="00D529A3">
      <w:pPr>
        <w:spacing w:after="0" w:line="259" w:lineRule="auto"/>
        <w:ind w:left="0" w:right="0" w:firstLine="0"/>
        <w:jc w:val="left"/>
      </w:pPr>
      <w:r>
        <w:t xml:space="preserve"> </w:t>
      </w:r>
    </w:p>
    <w:p w:rsidR="0068373D" w:rsidRDefault="00D529A3">
      <w:pPr>
        <w:spacing w:after="0" w:line="259" w:lineRule="auto"/>
        <w:ind w:left="0" w:right="0" w:firstLine="0"/>
        <w:jc w:val="left"/>
      </w:pPr>
      <w:r>
        <w:t xml:space="preserve"> </w:t>
      </w:r>
    </w:p>
    <w:p w:rsidR="007D1120" w:rsidRDefault="007D1120">
      <w:pPr>
        <w:spacing w:after="0" w:line="259" w:lineRule="auto"/>
        <w:ind w:left="0" w:right="0" w:firstLine="0"/>
        <w:jc w:val="left"/>
      </w:pPr>
    </w:p>
    <w:p w:rsidR="007D1120" w:rsidRDefault="007D1120">
      <w:pPr>
        <w:spacing w:after="0" w:line="259" w:lineRule="auto"/>
        <w:ind w:left="0" w:right="0" w:firstLine="0"/>
        <w:jc w:val="left"/>
      </w:pPr>
    </w:p>
    <w:p w:rsidR="007D1120" w:rsidRDefault="007D1120">
      <w:pPr>
        <w:spacing w:after="0" w:line="259" w:lineRule="auto"/>
        <w:ind w:left="0" w:right="0" w:firstLine="0"/>
        <w:jc w:val="left"/>
      </w:pPr>
    </w:p>
    <w:p w:rsidR="0068373D" w:rsidRDefault="00D529A3">
      <w:pPr>
        <w:spacing w:after="0" w:line="259" w:lineRule="auto"/>
        <w:ind w:left="0" w:right="0" w:firstLine="0"/>
        <w:jc w:val="left"/>
      </w:pPr>
      <w:r>
        <w:t xml:space="preserve"> </w:t>
      </w:r>
    </w:p>
    <w:p w:rsidR="0068373D" w:rsidRDefault="008B11F6">
      <w:pPr>
        <w:spacing w:after="0" w:line="259" w:lineRule="auto"/>
        <w:ind w:left="0" w:firstLine="0"/>
        <w:jc w:val="center"/>
      </w:pPr>
      <w:r>
        <w:t xml:space="preserve">Aprile </w:t>
      </w:r>
      <w:r w:rsidR="00D529A3">
        <w:t>201</w:t>
      </w:r>
      <w:r w:rsidR="00FB775E">
        <w:t>7</w:t>
      </w:r>
      <w:r w:rsidR="00D529A3">
        <w:t xml:space="preserve"> </w:t>
      </w:r>
    </w:p>
    <w:p w:rsidR="00B756D6" w:rsidRDefault="00B756D6">
      <w:pPr>
        <w:spacing w:after="0" w:line="259" w:lineRule="auto"/>
        <w:ind w:left="0" w:firstLine="0"/>
        <w:jc w:val="center"/>
      </w:pPr>
    </w:p>
    <w:p w:rsidR="00B756D6" w:rsidRDefault="00B756D6">
      <w:pPr>
        <w:spacing w:after="0" w:line="259" w:lineRule="auto"/>
        <w:ind w:left="0" w:firstLine="0"/>
        <w:jc w:val="center"/>
      </w:pPr>
    </w:p>
    <w:p w:rsidR="00B756D6" w:rsidRDefault="00B756D6">
      <w:pPr>
        <w:spacing w:after="0" w:line="259" w:lineRule="auto"/>
        <w:ind w:left="0" w:firstLine="0"/>
        <w:jc w:val="center"/>
      </w:pPr>
    </w:p>
    <w:p w:rsidR="00B756D6" w:rsidRDefault="00B756D6">
      <w:pPr>
        <w:spacing w:after="0" w:line="259" w:lineRule="auto"/>
        <w:ind w:left="0" w:firstLine="0"/>
        <w:jc w:val="center"/>
      </w:pPr>
    </w:p>
    <w:p w:rsidR="00B756D6" w:rsidRDefault="00A70483" w:rsidP="00A70483">
      <w:pPr>
        <w:tabs>
          <w:tab w:val="left" w:pos="3510"/>
        </w:tabs>
        <w:spacing w:after="0" w:line="259" w:lineRule="auto"/>
        <w:ind w:left="0" w:firstLine="0"/>
      </w:pPr>
      <w:r>
        <w:tab/>
      </w:r>
    </w:p>
    <w:p w:rsidR="00B756D6" w:rsidRDefault="00B756D6">
      <w:pPr>
        <w:spacing w:after="0" w:line="259" w:lineRule="auto"/>
        <w:ind w:left="0" w:firstLine="0"/>
        <w:jc w:val="center"/>
      </w:pPr>
    </w:p>
    <w:p w:rsidR="00B756D6" w:rsidRDefault="00B756D6">
      <w:pPr>
        <w:spacing w:after="0" w:line="259" w:lineRule="auto"/>
        <w:ind w:left="0" w:firstLine="0"/>
        <w:jc w:val="center"/>
      </w:pPr>
    </w:p>
    <w:p w:rsidR="00B756D6" w:rsidRDefault="00B756D6">
      <w:pPr>
        <w:spacing w:after="0" w:line="259" w:lineRule="auto"/>
        <w:ind w:left="0" w:firstLine="0"/>
        <w:jc w:val="center"/>
      </w:pPr>
    </w:p>
    <w:p w:rsidR="00B756D6" w:rsidRDefault="00B756D6">
      <w:pPr>
        <w:spacing w:after="0" w:line="259" w:lineRule="auto"/>
        <w:ind w:left="0" w:firstLine="0"/>
        <w:jc w:val="center"/>
      </w:pPr>
    </w:p>
    <w:p w:rsidR="00B756D6" w:rsidRDefault="00B756D6">
      <w:pPr>
        <w:spacing w:after="0" w:line="259" w:lineRule="auto"/>
        <w:ind w:left="0" w:firstLine="0"/>
        <w:jc w:val="center"/>
      </w:pPr>
    </w:p>
    <w:p w:rsidR="0068373D" w:rsidRDefault="00D529A3">
      <w:pPr>
        <w:spacing w:after="109"/>
        <w:ind w:left="-5" w:right="54"/>
      </w:pPr>
      <w:r>
        <w:rPr>
          <w:b/>
        </w:rPr>
        <w:t xml:space="preserve">Consultazione pubblica finalizzata alla raccolta di </w:t>
      </w:r>
      <w:r w:rsidR="007D1120">
        <w:rPr>
          <w:b/>
        </w:rPr>
        <w:t>propost</w:t>
      </w:r>
      <w:r>
        <w:rPr>
          <w:b/>
        </w:rPr>
        <w:t xml:space="preserve">e per la valorizzazione </w:t>
      </w:r>
      <w:r w:rsidR="00FB775E">
        <w:rPr>
          <w:b/>
        </w:rPr>
        <w:t>della Caserma “Miraglia” nel Comune di Venezia</w:t>
      </w:r>
      <w:r>
        <w:rPr>
          <w:b/>
        </w:rPr>
        <w:t xml:space="preserve"> </w:t>
      </w:r>
    </w:p>
    <w:p w:rsidR="0068373D" w:rsidRDefault="00D529A3">
      <w:pPr>
        <w:spacing w:after="101" w:line="259" w:lineRule="auto"/>
        <w:ind w:left="0" w:right="0" w:firstLine="0"/>
        <w:jc w:val="left"/>
      </w:pPr>
      <w:r>
        <w:rPr>
          <w:b/>
        </w:rPr>
        <w:t xml:space="preserve"> </w:t>
      </w:r>
    </w:p>
    <w:p w:rsidR="0068373D" w:rsidRDefault="00D529A3">
      <w:pPr>
        <w:pStyle w:val="Titolo1"/>
        <w:ind w:left="-5" w:right="54"/>
      </w:pPr>
      <w:r>
        <w:t xml:space="preserve">Art. 1. – Oggetto  </w:t>
      </w:r>
    </w:p>
    <w:p w:rsidR="0068373D" w:rsidRDefault="00D529A3">
      <w:pPr>
        <w:spacing w:after="0"/>
        <w:ind w:left="-5" w:right="63"/>
      </w:pPr>
      <w:r>
        <w:t>Il</w:t>
      </w:r>
      <w:r w:rsidR="009134A5">
        <w:t xml:space="preserve"> Ministero della Dif</w:t>
      </w:r>
      <w:r w:rsidR="006C1553">
        <w:t>e</w:t>
      </w:r>
      <w:r w:rsidR="009134A5">
        <w:t xml:space="preserve">sa, attraverso la società </w:t>
      </w:r>
      <w:r w:rsidR="009134A5" w:rsidRPr="006C1553">
        <w:rPr>
          <w:i/>
        </w:rPr>
        <w:t>in house</w:t>
      </w:r>
      <w:r w:rsidR="009134A5">
        <w:t xml:space="preserve"> Difesa Servizi S.p.A.,</w:t>
      </w:r>
      <w:r>
        <w:t xml:space="preserve"> </w:t>
      </w:r>
      <w:r w:rsidRPr="008432F7">
        <w:t xml:space="preserve">d’intesa con l’Agenzia del Demanio </w:t>
      </w:r>
      <w:r w:rsidR="00EE5940" w:rsidRPr="008432F7">
        <w:t xml:space="preserve">e </w:t>
      </w:r>
      <w:r w:rsidR="006C1553" w:rsidRPr="008432F7">
        <w:t xml:space="preserve">il </w:t>
      </w:r>
      <w:r w:rsidR="009134A5" w:rsidRPr="008432F7">
        <w:t>Comune di Venezia</w:t>
      </w:r>
      <w:r w:rsidR="00EE5940" w:rsidRPr="008432F7">
        <w:t xml:space="preserve">, </w:t>
      </w:r>
      <w:r w:rsidR="00603A7D" w:rsidRPr="008432F7">
        <w:t xml:space="preserve">intende </w:t>
      </w:r>
      <w:r w:rsidRPr="008432F7">
        <w:t>promuovere una consultazione pubblica al fine di coinvolgere tutti i soggetti interessati nell</w:t>
      </w:r>
      <w:r w:rsidR="00E54713" w:rsidRPr="008432F7">
        <w:t>’</w:t>
      </w:r>
      <w:r w:rsidRPr="008432F7">
        <w:t>individuazione</w:t>
      </w:r>
      <w:r w:rsidR="00FB775E" w:rsidRPr="008432F7">
        <w:t xml:space="preserve"> delle attività di valorizzazione della Caserma “Miraglia”</w:t>
      </w:r>
      <w:r w:rsidR="00FA3359" w:rsidRPr="00FA3359">
        <w:t xml:space="preserve"> </w:t>
      </w:r>
      <w:r w:rsidR="00FA3359" w:rsidRPr="008432F7">
        <w:t>(di seguito definita anche come “area”)</w:t>
      </w:r>
      <w:r w:rsidR="00FA3359">
        <w:t xml:space="preserve">, </w:t>
      </w:r>
      <w:r w:rsidR="00FA3359" w:rsidRPr="00652FE6">
        <w:t>di proprietà dello Stato, ad oggi utilizzata dall’Esercito</w:t>
      </w:r>
      <w:r w:rsidRPr="00652FE6">
        <w:t>.</w:t>
      </w:r>
    </w:p>
    <w:p w:rsidR="0068373D" w:rsidRDefault="00D529A3">
      <w:pPr>
        <w:ind w:left="-5" w:right="63"/>
      </w:pPr>
      <w:r>
        <w:t xml:space="preserve">Anche a causa della continua riduzione di risorse finanziarie, assume sempre più rilevanza la sinergia tra i diversi </w:t>
      </w:r>
      <w:r w:rsidRPr="00235AB9">
        <w:t>S</w:t>
      </w:r>
      <w:r>
        <w:t xml:space="preserve">oggetti pubblici che, a vario titolo, possono intervenire nella valorizzazione del patrimonio immobiliare, nonché la collaborazione e la </w:t>
      </w:r>
      <w:r w:rsidRPr="00E54713">
        <w:rPr>
          <w:i/>
        </w:rPr>
        <w:t>partnership</w:t>
      </w:r>
      <w:r>
        <w:t xml:space="preserve"> con i privati, al fine di trovare soluzioni che consentano di coniugare le esigenze di tutela e fruizione pubblica, con la sostenibilità economica degli interventi. </w:t>
      </w:r>
    </w:p>
    <w:p w:rsidR="0068373D" w:rsidRDefault="00D529A3">
      <w:pPr>
        <w:ind w:left="-5" w:right="63"/>
      </w:pPr>
      <w:r>
        <w:t>La consultazione pubblica è dunque anche un’occasione</w:t>
      </w:r>
      <w:r w:rsidR="00FB775E">
        <w:t xml:space="preserve"> per la comunità locale e</w:t>
      </w:r>
      <w:r>
        <w:t xml:space="preserve"> per gli investitori privati, che possono presentare proposte che attestino il loro interesse a sviluppare operazioni di valorizzazione e riuso degli immobili pubblici. </w:t>
      </w:r>
    </w:p>
    <w:p w:rsidR="0068373D" w:rsidRDefault="00D529A3" w:rsidP="00342389">
      <w:pPr>
        <w:ind w:left="-5" w:right="63"/>
      </w:pPr>
      <w:r>
        <w:t>Il patrimonio immobiliare del settore pubblico, centrale e territoriale, costituisce un valore di fondamentale importanza per il Paese, presenta ampie zone di potenziale valorizzazione e può diventare un fattore di crescita</w:t>
      </w:r>
      <w:r w:rsidR="00FB775E">
        <w:t xml:space="preserve"> sociale ed economico</w:t>
      </w:r>
      <w:r>
        <w:t xml:space="preserve"> per l’economia. </w:t>
      </w:r>
      <w:r w:rsidR="004E1ECF">
        <w:t>Tali</w:t>
      </w:r>
      <w:r w:rsidR="00603A7D">
        <w:t xml:space="preserve"> </w:t>
      </w:r>
      <w:r w:rsidR="004E1ECF">
        <w:t>p</w:t>
      </w:r>
      <w:r>
        <w:t xml:space="preserve">otenzialità </w:t>
      </w:r>
      <w:r w:rsidR="00930D0F">
        <w:t xml:space="preserve">possono essere valorizzate </w:t>
      </w:r>
      <w:r>
        <w:t xml:space="preserve">al meglio se adeguatamente supportate da modelli, informazioni e competenze mirate a promuovere iniziative </w:t>
      </w:r>
      <w:r w:rsidR="00235AB9" w:rsidRPr="00342389">
        <w:t>che possono generare un positivo ritorno per lo sviluppo del territorio</w:t>
      </w:r>
      <w:r w:rsidR="00235AB9">
        <w:t xml:space="preserve">. </w:t>
      </w:r>
      <w:r>
        <w:t xml:space="preserve"> </w:t>
      </w:r>
    </w:p>
    <w:p w:rsidR="0068373D" w:rsidRDefault="00D529A3">
      <w:pPr>
        <w:spacing w:after="27"/>
        <w:ind w:left="-5" w:right="63"/>
      </w:pPr>
      <w:r>
        <w:t>La consultazione pubblica contribuisce, quindi, all’individuazione delle necessità percepite e fornisce l’occasione per esprimere opinioni e proposte</w:t>
      </w:r>
      <w:r w:rsidR="00E54713">
        <w:t>,</w:t>
      </w:r>
      <w:r>
        <w:t xml:space="preserve"> </w:t>
      </w:r>
      <w:r w:rsidR="008061CB">
        <w:t>ricercando con i soggetti interessati l’ottimale valorizzazione del bene pubblico.</w:t>
      </w:r>
    </w:p>
    <w:p w:rsidR="0068373D" w:rsidRDefault="0068373D">
      <w:pPr>
        <w:spacing w:after="98" w:line="259" w:lineRule="auto"/>
        <w:ind w:left="0" w:right="0" w:firstLine="0"/>
        <w:jc w:val="left"/>
      </w:pPr>
    </w:p>
    <w:p w:rsidR="0068373D" w:rsidRDefault="00D529A3">
      <w:pPr>
        <w:spacing w:after="101" w:line="259" w:lineRule="auto"/>
        <w:ind w:left="0" w:right="0" w:firstLine="0"/>
        <w:jc w:val="left"/>
      </w:pPr>
      <w:r>
        <w:rPr>
          <w:b/>
        </w:rPr>
        <w:t xml:space="preserve"> </w:t>
      </w:r>
    </w:p>
    <w:p w:rsidR="0068373D" w:rsidRDefault="00D529A3">
      <w:pPr>
        <w:pStyle w:val="Titolo1"/>
        <w:ind w:left="-5" w:right="54"/>
      </w:pPr>
      <w:r>
        <w:t xml:space="preserve">Art. 2. – Finalità  </w:t>
      </w:r>
    </w:p>
    <w:p w:rsidR="0068373D" w:rsidRDefault="00D529A3">
      <w:pPr>
        <w:ind w:left="-5" w:right="63"/>
      </w:pPr>
      <w:r>
        <w:t>La presente consultazione è finalizzata ad avviare un confronto qualificato e costruttivo con tutti i Soggetti interessati ad intervenire o contribuire, direttamente o indirettamente, allo sviluppo</w:t>
      </w:r>
      <w:r w:rsidR="00FB775E">
        <w:t xml:space="preserve"> dell’area in oggetto</w:t>
      </w:r>
      <w:r>
        <w:t>,</w:t>
      </w:r>
      <w:r>
        <w:rPr>
          <w:b/>
        </w:rPr>
        <w:t xml:space="preserve"> </w:t>
      </w:r>
      <w:r>
        <w:t>acquisendo proposte, idee e contributi che possano indirizzarne la valorizzazione.</w:t>
      </w:r>
    </w:p>
    <w:p w:rsidR="0068373D" w:rsidRDefault="00D529A3">
      <w:pPr>
        <w:ind w:left="-5" w:right="63"/>
      </w:pPr>
      <w:r>
        <w:t xml:space="preserve">La documentazione </w:t>
      </w:r>
      <w:r w:rsidR="00FB775E">
        <w:t>acquisita</w:t>
      </w:r>
      <w:r>
        <w:t xml:space="preserve">, la qualità, la quantità e l’articolazione delle ipotesi gestionali </w:t>
      </w:r>
      <w:r w:rsidR="00FB775E">
        <w:t xml:space="preserve">proposte </w:t>
      </w:r>
      <w:r>
        <w:t>potranno costituire elementi di orientamento per i successivi percorsi procedurali di valorizzazione del</w:t>
      </w:r>
      <w:r w:rsidR="00FB775E">
        <w:t>l’area</w:t>
      </w:r>
      <w:r w:rsidR="008061CB">
        <w:t>.</w:t>
      </w:r>
      <w:r>
        <w:t xml:space="preserve"> </w:t>
      </w:r>
    </w:p>
    <w:p w:rsidR="00BC7C0E" w:rsidRDefault="00D529A3" w:rsidP="00155E89">
      <w:pPr>
        <w:ind w:left="-5" w:right="63"/>
      </w:pPr>
      <w:r>
        <w:t xml:space="preserve">Le </w:t>
      </w:r>
      <w:r w:rsidR="008061CB">
        <w:t>proposte</w:t>
      </w:r>
      <w:r>
        <w:t xml:space="preserve"> pervenute</w:t>
      </w:r>
      <w:r w:rsidR="008061CB">
        <w:t xml:space="preserve"> in conseguenza della presente consultazione pubblica</w:t>
      </w:r>
      <w:r>
        <w:t xml:space="preserve"> non saranno in alcun modo vincolanti per </w:t>
      </w:r>
      <w:r w:rsidR="0052756D">
        <w:t>Difesa Servizi S.p.A.</w:t>
      </w:r>
      <w:r w:rsidR="00074578" w:rsidRPr="0052756D">
        <w:t>,</w:t>
      </w:r>
      <w:r w:rsidRPr="0052756D">
        <w:t xml:space="preserve"> l’Agenzia del demanio</w:t>
      </w:r>
      <w:r w:rsidR="00074578" w:rsidRPr="0052756D">
        <w:t>,</w:t>
      </w:r>
      <w:r w:rsidR="00074578">
        <w:t xml:space="preserve"> </w:t>
      </w:r>
      <w:r w:rsidR="00342389">
        <w:t xml:space="preserve">il Comune di Venezia </w:t>
      </w:r>
      <w:r>
        <w:t xml:space="preserve">ed i Soggetti partecipanti non matureranno alcuna posizione di vantaggio, di prelazione o di altro tipo di diritto in relazione alle future scelte. Non è prevista la formulazione di graduatorie di merito o l’attribuzione di singoli punteggi, premi o corrispettivi e/o rimborsi di alcun tipo. </w:t>
      </w:r>
    </w:p>
    <w:p w:rsidR="00155E89" w:rsidRPr="008B11F6" w:rsidRDefault="000C5F10" w:rsidP="00155E89">
      <w:pPr>
        <w:ind w:left="-5" w:right="63"/>
        <w:rPr>
          <w:color w:val="auto"/>
        </w:rPr>
      </w:pPr>
      <w:r w:rsidRPr="008B11F6">
        <w:rPr>
          <w:color w:val="auto"/>
        </w:rPr>
        <w:lastRenderedPageBreak/>
        <w:t>Si tenga conto che l</w:t>
      </w:r>
      <w:r w:rsidR="00155E89" w:rsidRPr="008B11F6">
        <w:rPr>
          <w:color w:val="auto"/>
        </w:rPr>
        <w:t xml:space="preserve">a valorizzazione dell’area </w:t>
      </w:r>
      <w:r w:rsidRPr="008B11F6">
        <w:rPr>
          <w:color w:val="auto"/>
        </w:rPr>
        <w:t xml:space="preserve">dovrà </w:t>
      </w:r>
      <w:r w:rsidR="00A3698F" w:rsidRPr="008B11F6">
        <w:rPr>
          <w:color w:val="auto"/>
        </w:rPr>
        <w:t xml:space="preserve">necessariamente </w:t>
      </w:r>
      <w:r w:rsidR="006314A2" w:rsidRPr="008B11F6">
        <w:rPr>
          <w:color w:val="auto"/>
        </w:rPr>
        <w:t>assicurare alla Difesa,</w:t>
      </w:r>
      <w:r w:rsidR="00A3698F" w:rsidRPr="008B11F6">
        <w:rPr>
          <w:color w:val="auto"/>
        </w:rPr>
        <w:t xml:space="preserve"> senza oneri </w:t>
      </w:r>
      <w:r w:rsidR="006314A2" w:rsidRPr="008B11F6">
        <w:rPr>
          <w:color w:val="auto"/>
        </w:rPr>
        <w:t>a proprio carico</w:t>
      </w:r>
      <w:r w:rsidR="00FF3428" w:rsidRPr="008B11F6">
        <w:rPr>
          <w:color w:val="auto"/>
        </w:rPr>
        <w:t>, la</w:t>
      </w:r>
      <w:r w:rsidR="00A3698F" w:rsidRPr="008B11F6">
        <w:rPr>
          <w:color w:val="auto"/>
        </w:rPr>
        <w:t xml:space="preserve"> </w:t>
      </w:r>
      <w:r w:rsidR="00155E89" w:rsidRPr="008B11F6">
        <w:rPr>
          <w:color w:val="auto"/>
        </w:rPr>
        <w:t>riallocazione d</w:t>
      </w:r>
      <w:r w:rsidR="00FF3428" w:rsidRPr="008B11F6">
        <w:rPr>
          <w:color w:val="auto"/>
        </w:rPr>
        <w:t xml:space="preserve">elle </w:t>
      </w:r>
      <w:r w:rsidR="00155E89" w:rsidRPr="008B11F6">
        <w:rPr>
          <w:color w:val="auto"/>
        </w:rPr>
        <w:t>funzioni militari attualmente ivi svolte, presso la</w:t>
      </w:r>
      <w:r w:rsidR="00601F30" w:rsidRPr="008B11F6">
        <w:rPr>
          <w:color w:val="auto"/>
        </w:rPr>
        <w:t xml:space="preserve"> </w:t>
      </w:r>
      <w:r w:rsidR="00155E89" w:rsidRPr="008B11F6">
        <w:rPr>
          <w:color w:val="auto"/>
        </w:rPr>
        <w:t>Caserma “Bafile” di Mira (VE).</w:t>
      </w:r>
    </w:p>
    <w:p w:rsidR="0068373D" w:rsidRDefault="00D529A3">
      <w:pPr>
        <w:pStyle w:val="Titolo1"/>
        <w:ind w:left="-5" w:right="54"/>
      </w:pPr>
      <w:r>
        <w:t xml:space="preserve">Art. 3. – Destinatari   </w:t>
      </w:r>
    </w:p>
    <w:p w:rsidR="0068373D" w:rsidRDefault="00D529A3">
      <w:pPr>
        <w:ind w:left="-5" w:right="63"/>
      </w:pPr>
      <w:r>
        <w:t>La presente iniziativa è rivolta a Soggetti - siano essi persone fisiche, ovvero imprese, società, associazioni, fondazioni, ent</w:t>
      </w:r>
      <w:r w:rsidR="00235AB9">
        <w:t>i in forma singola o associata che -</w:t>
      </w:r>
      <w:r>
        <w:t xml:space="preserve"> singolarmente se soggetti singoli, o nel loro complesso, se</w:t>
      </w:r>
      <w:r w:rsidR="00235AB9">
        <w:t xml:space="preserve"> soggetti associati/raggruppati -</w:t>
      </w:r>
      <w:r>
        <w:t xml:space="preserve"> abbiano interesse, diretto o indiretto, ad intervenire e/o contribuire alla</w:t>
      </w:r>
      <w:r w:rsidR="008061CB">
        <w:t xml:space="preserve"> valorizzazione dell’area</w:t>
      </w:r>
      <w:r>
        <w:t>, presentando proposte</w:t>
      </w:r>
      <w:r w:rsidR="006B4533">
        <w:t>,</w:t>
      </w:r>
      <w:r w:rsidR="008061CB">
        <w:t xml:space="preserve"> indicazioni e suggerimenti </w:t>
      </w:r>
      <w:r>
        <w:t>utili alla valorizzazione medesim</w:t>
      </w:r>
      <w:r w:rsidR="003E793C">
        <w:t>a</w:t>
      </w:r>
      <w:r>
        <w:t>.</w:t>
      </w:r>
    </w:p>
    <w:p w:rsidR="0068373D" w:rsidRDefault="00D529A3">
      <w:pPr>
        <w:spacing w:after="99" w:line="259" w:lineRule="auto"/>
        <w:ind w:left="0" w:right="0" w:firstLine="0"/>
        <w:jc w:val="left"/>
      </w:pPr>
      <w:r>
        <w:rPr>
          <w:b/>
        </w:rPr>
        <w:t xml:space="preserve"> </w:t>
      </w:r>
    </w:p>
    <w:p w:rsidR="0068373D" w:rsidRDefault="00D529A3">
      <w:pPr>
        <w:pStyle w:val="Titolo1"/>
        <w:ind w:left="-5" w:right="54"/>
      </w:pPr>
      <w:r>
        <w:t xml:space="preserve">Art. 4. – Contenuti della manifestazione di interesse   </w:t>
      </w:r>
    </w:p>
    <w:p w:rsidR="0068373D" w:rsidRDefault="00D529A3">
      <w:pPr>
        <w:ind w:left="-5" w:right="63"/>
      </w:pPr>
      <w:r>
        <w:t xml:space="preserve">La proposta di valorizzazione </w:t>
      </w:r>
      <w:r w:rsidR="00E52897">
        <w:t>dell’area</w:t>
      </w:r>
      <w:r>
        <w:t xml:space="preserve"> andrà inoltrata sulla piattaforma on-line secondo le modalità di cui al successivo art. 5 e potrà riguardare gli aspetti di</w:t>
      </w:r>
      <w:r w:rsidR="008061CB">
        <w:t>retti alla valorizzazione e</w:t>
      </w:r>
      <w:r w:rsidR="00E52897">
        <w:t>d</w:t>
      </w:r>
      <w:r w:rsidR="008061CB">
        <w:t xml:space="preserve"> ottimale gestione </w:t>
      </w:r>
      <w:r w:rsidR="00D3595A">
        <w:t>dell’area</w:t>
      </w:r>
      <w:r w:rsidR="00235AB9">
        <w:t xml:space="preserve"> </w:t>
      </w:r>
      <w:r w:rsidR="00235AB9" w:rsidRPr="001E069F">
        <w:t>medesima</w:t>
      </w:r>
      <w:r>
        <w:t xml:space="preserve">. </w:t>
      </w:r>
    </w:p>
    <w:p w:rsidR="0068373D" w:rsidRDefault="00D529A3" w:rsidP="00B86641">
      <w:pPr>
        <w:ind w:left="-5" w:right="63"/>
      </w:pPr>
      <w:r>
        <w:t xml:space="preserve">Le proposte dovranno essere il più possibile circostanziate e rappresentare ogni utile elemento volto a dimostrare la sostenibilità tecnico-economico-gestionale di massima della </w:t>
      </w:r>
      <w:r w:rsidR="00D3595A">
        <w:t>valorizza</w:t>
      </w:r>
      <w:r>
        <w:t>zione ipotizzata.</w:t>
      </w:r>
      <w:r w:rsidR="00B86641">
        <w:t xml:space="preserve"> In tal senso, le proposte potranno </w:t>
      </w:r>
      <w:r>
        <w:t xml:space="preserve">utilmente evidenziare le caratteristiche essenziali </w:t>
      </w:r>
      <w:r w:rsidR="00B86641">
        <w:t xml:space="preserve">dello scenario di </w:t>
      </w:r>
      <w:r w:rsidR="00924CE9">
        <w:t>valorizzazione</w:t>
      </w:r>
      <w:r>
        <w:t>, in coerenza con le prescrizioni urbanistiche</w:t>
      </w:r>
      <w:r w:rsidR="00924CE9">
        <w:t xml:space="preserve"> e</w:t>
      </w:r>
      <w:r w:rsidR="00E52897">
        <w:t xml:space="preserve">d </w:t>
      </w:r>
      <w:r w:rsidR="00924CE9">
        <w:t xml:space="preserve">ambientali </w:t>
      </w:r>
      <w:r>
        <w:t>vigenti</w:t>
      </w:r>
      <w:r w:rsidR="00B86641">
        <w:t>, indicando le principali grandezze economico-finanziarie</w:t>
      </w:r>
      <w:r w:rsidR="00B57936">
        <w:t xml:space="preserve"> (investimenti, costi</w:t>
      </w:r>
      <w:r w:rsidR="00B86641">
        <w:t>, etc.), la tempistica ed ogni altra informazione ritenuta rilevante.</w:t>
      </w:r>
    </w:p>
    <w:p w:rsidR="0068373D" w:rsidRDefault="00D529A3">
      <w:pPr>
        <w:spacing w:after="35"/>
        <w:ind w:left="-5" w:right="63"/>
      </w:pPr>
      <w:r>
        <w:t xml:space="preserve">Le forme e le modalità di presentazione delle </w:t>
      </w:r>
      <w:r w:rsidR="00924CE9">
        <w:t xml:space="preserve">proposte di valorizzazione </w:t>
      </w:r>
      <w:r>
        <w:t xml:space="preserve">sono a libera scelta dei soggetti partecipanti. Pertanto, la proposta potrà essere rappresentata attraverso note e relazioni illustrative, tavole grafiche e quant’altro i soggetti partecipanti ritengano utile </w:t>
      </w:r>
      <w:r w:rsidR="00DB0849" w:rsidRPr="00D40DC2">
        <w:t>produrre</w:t>
      </w:r>
      <w:r w:rsidR="00DB0849">
        <w:t xml:space="preserve"> </w:t>
      </w:r>
      <w:r>
        <w:t>per una migliore comprensione</w:t>
      </w:r>
      <w:r w:rsidR="00924CE9">
        <w:t xml:space="preserve"> della medesima</w:t>
      </w:r>
      <w:r>
        <w:t xml:space="preserve">, anche relativamente agli aspetti tecnici, economici e gestionali.   </w:t>
      </w:r>
    </w:p>
    <w:p w:rsidR="0068373D" w:rsidRDefault="00D529A3">
      <w:pPr>
        <w:spacing w:after="180" w:line="259" w:lineRule="auto"/>
        <w:ind w:left="0" w:right="0" w:firstLine="0"/>
        <w:jc w:val="left"/>
      </w:pPr>
      <w:r>
        <w:rPr>
          <w:sz w:val="16"/>
        </w:rPr>
        <w:t xml:space="preserve"> </w:t>
      </w:r>
    </w:p>
    <w:p w:rsidR="0068373D" w:rsidRDefault="00D529A3">
      <w:pPr>
        <w:pStyle w:val="Titolo1"/>
        <w:ind w:left="-5" w:right="54"/>
      </w:pPr>
      <w:r>
        <w:t xml:space="preserve">Art. 5. – Modalità di presentazione della manifestazione di interesse </w:t>
      </w:r>
    </w:p>
    <w:p w:rsidR="0068373D" w:rsidRDefault="00D529A3" w:rsidP="007C4EFB">
      <w:pPr>
        <w:spacing w:after="0"/>
        <w:ind w:left="-5" w:right="63"/>
      </w:pPr>
      <w:r>
        <w:t xml:space="preserve">La partecipazione alla consultazione avverrà attraverso la piattaforma on-line messa a disposizione </w:t>
      </w:r>
      <w:r w:rsidR="00DB0849">
        <w:t>da</w:t>
      </w:r>
      <w:r w:rsidRPr="00DB0849">
        <w:t>ll’Agenzia del demanio</w:t>
      </w:r>
      <w:r w:rsidR="007C4EFB">
        <w:t>, accessibile anche attraverso link riportati sui siti istituzionali (</w:t>
      </w:r>
      <w:r w:rsidRPr="00E52897">
        <w:rPr>
          <w:color w:val="0070C0"/>
          <w:u w:val="single"/>
        </w:rPr>
        <w:t>http://</w:t>
      </w:r>
      <w:hyperlink r:id="rId11" w:history="1">
        <w:r w:rsidR="00924CE9" w:rsidRPr="00E52897">
          <w:rPr>
            <w:color w:val="0070C0"/>
            <w:u w:val="single"/>
          </w:rPr>
          <w:t>www</w:t>
        </w:r>
        <w:r w:rsidR="00924CE9" w:rsidRPr="00E52897">
          <w:rPr>
            <w:rStyle w:val="Collegamentoipertestuale"/>
            <w:color w:val="0070C0"/>
          </w:rPr>
          <w:t>.</w:t>
        </w:r>
        <w:r w:rsidR="00924CE9" w:rsidRPr="00E52897">
          <w:rPr>
            <w:color w:val="0070C0"/>
            <w:u w:val="single"/>
          </w:rPr>
          <w:t>difesaservizi</w:t>
        </w:r>
        <w:r w:rsidR="00924CE9" w:rsidRPr="00E52897">
          <w:rPr>
            <w:rStyle w:val="Collegamentoipertestuale"/>
            <w:color w:val="0070C0"/>
          </w:rPr>
          <w:t>.it</w:t>
        </w:r>
      </w:hyperlink>
      <w:r w:rsidR="007C4EFB">
        <w:t>,</w:t>
      </w:r>
      <w:r w:rsidR="000823C2">
        <w:t xml:space="preserve"> </w:t>
      </w:r>
      <w:hyperlink r:id="rId12" w:history="1">
        <w:r w:rsidR="00E94069" w:rsidRPr="00722920">
          <w:rPr>
            <w:rStyle w:val="Collegamentoipertestuale"/>
          </w:rPr>
          <w:t>http://www.agenziadeldemanio.it</w:t>
        </w:r>
      </w:hyperlink>
      <w:r w:rsidR="00E94069">
        <w:t xml:space="preserve"> </w:t>
      </w:r>
      <w:r>
        <w:t xml:space="preserve"> </w:t>
      </w:r>
      <w:hyperlink r:id="rId13" w:history="1">
        <w:r w:rsidR="007C4EFB" w:rsidRPr="003C2EBF">
          <w:rPr>
            <w:rStyle w:val="Collegamentoipertestuale"/>
            <w:u w:color="0000FF"/>
          </w:rPr>
          <w:t>http://www.comune.venezia.it)</w:t>
        </w:r>
      </w:hyperlink>
      <w:r w:rsidR="000823C2">
        <w:rPr>
          <w:color w:val="0070C0"/>
          <w:u w:val="single" w:color="0000FF"/>
        </w:rPr>
        <w:t xml:space="preserve"> </w:t>
      </w:r>
      <w:r w:rsidR="007C4EFB">
        <w:rPr>
          <w:color w:val="0070C0"/>
          <w:u w:val="single" w:color="0000FF"/>
        </w:rPr>
        <w:t xml:space="preserve">attraverso la quale sarà altresì possibile caricare fino </w:t>
      </w:r>
      <w:r>
        <w:t xml:space="preserve">al massimo 3 file in formato .pdf del peso massimo di 3MB ciascuno. </w:t>
      </w:r>
    </w:p>
    <w:p w:rsidR="0068373D" w:rsidRDefault="00D529A3">
      <w:pPr>
        <w:spacing w:after="33"/>
        <w:ind w:left="-5" w:right="63"/>
      </w:pPr>
      <w:r>
        <w:t xml:space="preserve">Per trasmettere documentazione in formato non digitale ovvero non acquisibile attraverso la piattaforma on-line, è possibile inviare un plico chiuso recante all’esterno l’indicazione del mittente e la dicitura: </w:t>
      </w:r>
      <w:r>
        <w:rPr>
          <w:b/>
        </w:rPr>
        <w:t xml:space="preserve">"Consultazione pubblica finalizzata </w:t>
      </w:r>
      <w:r w:rsidR="00D3595A">
        <w:rPr>
          <w:b/>
        </w:rPr>
        <w:t>alla raccolta di proposte per la valorizzazione della Caserma Miraglia nel Comune di Venezia</w:t>
      </w:r>
      <w:r w:rsidR="00E94069">
        <w:rPr>
          <w:b/>
        </w:rPr>
        <w:t xml:space="preserve"> </w:t>
      </w:r>
      <w:r>
        <w:rPr>
          <w:b/>
        </w:rPr>
        <w:t>“.</w:t>
      </w:r>
    </w:p>
    <w:p w:rsidR="0068373D" w:rsidRDefault="00D529A3">
      <w:pPr>
        <w:spacing w:after="179" w:line="259" w:lineRule="auto"/>
        <w:ind w:left="0" w:right="0" w:firstLine="0"/>
        <w:jc w:val="left"/>
      </w:pPr>
      <w:r>
        <w:rPr>
          <w:sz w:val="16"/>
        </w:rPr>
        <w:t xml:space="preserve"> </w:t>
      </w:r>
    </w:p>
    <w:p w:rsidR="0068373D" w:rsidRDefault="00D529A3">
      <w:pPr>
        <w:spacing w:after="161"/>
        <w:ind w:left="-5" w:right="63"/>
      </w:pPr>
      <w:r>
        <w:t xml:space="preserve">Il plico dovrà pervenire </w:t>
      </w:r>
      <w:r w:rsidRPr="000823C2">
        <w:rPr>
          <w:b/>
          <w:u w:val="single" w:color="000000"/>
        </w:rPr>
        <w:t>entro le or</w:t>
      </w:r>
      <w:r w:rsidR="00377FDA" w:rsidRPr="000823C2">
        <w:rPr>
          <w:b/>
          <w:u w:val="single" w:color="000000"/>
        </w:rPr>
        <w:t xml:space="preserve">e 12 </w:t>
      </w:r>
      <w:r w:rsidRPr="000823C2">
        <w:rPr>
          <w:b/>
          <w:u w:val="single" w:color="000000"/>
        </w:rPr>
        <w:t xml:space="preserve">del giorno </w:t>
      </w:r>
      <w:r w:rsidR="00377FDA" w:rsidRPr="000823C2">
        <w:rPr>
          <w:b/>
          <w:u w:val="single" w:color="000000"/>
        </w:rPr>
        <w:t xml:space="preserve">16 giugno </w:t>
      </w:r>
      <w:r w:rsidRPr="000823C2">
        <w:rPr>
          <w:b/>
          <w:u w:val="single" w:color="000000"/>
        </w:rPr>
        <w:t>2017</w:t>
      </w:r>
      <w:r>
        <w:t xml:space="preserve"> a</w:t>
      </w:r>
      <w:r w:rsidR="00EB1D45">
        <w:t>l</w:t>
      </w:r>
      <w:r>
        <w:t xml:space="preserve"> seguent</w:t>
      </w:r>
      <w:r w:rsidR="00EB1D45">
        <w:t>e</w:t>
      </w:r>
      <w:r>
        <w:t xml:space="preserve"> indirizz</w:t>
      </w:r>
      <w:r w:rsidR="00EB1D45">
        <w:t>o</w:t>
      </w:r>
      <w:r>
        <w:t>:</w:t>
      </w:r>
    </w:p>
    <w:p w:rsidR="00025882" w:rsidRDefault="00B67C00" w:rsidP="00025882">
      <w:pPr>
        <w:spacing w:after="234"/>
        <w:ind w:left="-5" w:right="1627"/>
      </w:pPr>
      <w:r>
        <w:t>Difesa Servizi S.p.</w:t>
      </w:r>
      <w:r w:rsidR="00025882">
        <w:t>A</w:t>
      </w:r>
      <w:r w:rsidR="005C23BE">
        <w:t>.</w:t>
      </w:r>
      <w:r w:rsidR="00924CE9">
        <w:t xml:space="preserve"> </w:t>
      </w:r>
      <w:r w:rsidR="005C23BE" w:rsidRPr="005C23BE">
        <w:t>Via Flaminia 335</w:t>
      </w:r>
      <w:r w:rsidR="00527A0A">
        <w:t xml:space="preserve"> - </w:t>
      </w:r>
      <w:r w:rsidR="00924CE9">
        <w:t xml:space="preserve"> </w:t>
      </w:r>
      <w:r w:rsidR="005C23BE">
        <w:t>00196 Roma</w:t>
      </w:r>
      <w:r w:rsidR="001B1D2D">
        <w:t>.</w:t>
      </w:r>
      <w:r w:rsidR="00924CE9">
        <w:t xml:space="preserve">                     </w:t>
      </w:r>
      <w:r w:rsidR="00025882">
        <w:t xml:space="preserve">                                </w:t>
      </w:r>
    </w:p>
    <w:p w:rsidR="0068373D" w:rsidRDefault="00D529A3" w:rsidP="001B1D2D">
      <w:pPr>
        <w:spacing w:after="0" w:line="259" w:lineRule="auto"/>
        <w:ind w:left="0" w:right="0" w:firstLine="0"/>
        <w:jc w:val="left"/>
      </w:pPr>
      <w:r>
        <w:t>In entrambi i casi, la manifestazione d’interesse e</w:t>
      </w:r>
      <w:r w:rsidR="00D3595A">
        <w:t>d</w:t>
      </w:r>
      <w:r>
        <w:t xml:space="preserve"> i documenti allegati dovranno es</w:t>
      </w:r>
      <w:r w:rsidR="001C5C71">
        <w:t>sere redatti in lingua italiana.</w:t>
      </w:r>
    </w:p>
    <w:p w:rsidR="0068373D" w:rsidRDefault="00D529A3">
      <w:pPr>
        <w:spacing w:after="99" w:line="259" w:lineRule="auto"/>
        <w:ind w:left="0" w:right="0" w:firstLine="0"/>
        <w:jc w:val="left"/>
      </w:pPr>
      <w:r>
        <w:t xml:space="preserve"> </w:t>
      </w:r>
    </w:p>
    <w:p w:rsidR="0068373D" w:rsidRDefault="00D529A3">
      <w:pPr>
        <w:pStyle w:val="Titolo1"/>
        <w:ind w:left="-5" w:right="54"/>
      </w:pPr>
      <w:r>
        <w:lastRenderedPageBreak/>
        <w:t>Art 6. – Documentazione informativa a supporto</w:t>
      </w:r>
      <w:r>
        <w:rPr>
          <w:b w:val="0"/>
        </w:rPr>
        <w:t xml:space="preserve"> </w:t>
      </w:r>
      <w:r w:rsidR="00646318">
        <w:rPr>
          <w:b w:val="0"/>
        </w:rPr>
        <w:t xml:space="preserve">e informazioni aggiuntive </w:t>
      </w:r>
    </w:p>
    <w:p w:rsidR="00144AE2" w:rsidRPr="00792AC8" w:rsidRDefault="00D529A3" w:rsidP="00646318">
      <w:pPr>
        <w:ind w:left="-5" w:right="63"/>
        <w:rPr>
          <w:strike/>
        </w:rPr>
      </w:pPr>
      <w:r>
        <w:t xml:space="preserve">Tutta la documentazione informativa a supporto della corretta presentazione della manifestazione di interesse è disponibile sulla piattaforma on-line </w:t>
      </w:r>
      <w:r w:rsidR="00646318">
        <w:t xml:space="preserve">di cui al precedente art. 5. </w:t>
      </w:r>
      <w:r w:rsidR="001A3844">
        <w:t>a</w:t>
      </w:r>
      <w:r w:rsidR="00646318">
        <w:t>ttraverso la stessa piattaforma on line sarà possibile richiedere q</w:t>
      </w:r>
      <w:r>
        <w:t>ualsiasi quesito, chiarimento o ulteriore informazione circa il contenuto della presente iniziativa e dei relativi allegati</w:t>
      </w:r>
      <w:r w:rsidR="00646318">
        <w:t>.</w:t>
      </w:r>
      <w:r>
        <w:t xml:space="preserve"> </w:t>
      </w:r>
      <w:r w:rsidR="00646318">
        <w:t xml:space="preserve">di cui al precedente art. 5. </w:t>
      </w:r>
    </w:p>
    <w:p w:rsidR="0068373D" w:rsidRPr="00792AC8" w:rsidRDefault="0068373D" w:rsidP="00320CD0">
      <w:pPr>
        <w:spacing w:after="0"/>
        <w:ind w:left="-5" w:right="63"/>
        <w:rPr>
          <w:strike/>
        </w:rPr>
      </w:pPr>
    </w:p>
    <w:p w:rsidR="0068373D" w:rsidRDefault="00D529A3">
      <w:pPr>
        <w:spacing w:after="100" w:line="259" w:lineRule="auto"/>
        <w:ind w:left="0" w:right="0" w:firstLine="0"/>
        <w:jc w:val="left"/>
      </w:pPr>
      <w:r>
        <w:t xml:space="preserve"> </w:t>
      </w:r>
    </w:p>
    <w:p w:rsidR="0068373D" w:rsidRDefault="00D529A3">
      <w:pPr>
        <w:pStyle w:val="Titolo1"/>
        <w:ind w:left="-5" w:right="54"/>
      </w:pPr>
      <w:r>
        <w:t xml:space="preserve">Art. </w:t>
      </w:r>
      <w:r w:rsidR="00864B70">
        <w:t>7</w:t>
      </w:r>
      <w:r>
        <w:t xml:space="preserve">. – Sopralluogo </w:t>
      </w:r>
      <w:r>
        <w:rPr>
          <w:b w:val="0"/>
        </w:rPr>
        <w:t xml:space="preserve"> </w:t>
      </w:r>
    </w:p>
    <w:p w:rsidR="0068373D" w:rsidRDefault="00864B70">
      <w:pPr>
        <w:spacing w:after="136"/>
        <w:ind w:left="-5" w:right="63"/>
      </w:pPr>
      <w:r>
        <w:t>Qualora richiesto</w:t>
      </w:r>
      <w:r w:rsidR="003E475B">
        <w:t>,</w:t>
      </w:r>
      <w:r w:rsidR="00D529A3">
        <w:t xml:space="preserve"> </w:t>
      </w:r>
      <w:r>
        <w:t>sarà data la facoltà</w:t>
      </w:r>
      <w:r w:rsidR="00D529A3">
        <w:t xml:space="preserve"> </w:t>
      </w:r>
      <w:r w:rsidR="00E53D2D">
        <w:t>di effettuare un sopralluogo</w:t>
      </w:r>
      <w:r w:rsidR="00D529A3">
        <w:t xml:space="preserve"> da svolgersi alla presenza di un incaricato </w:t>
      </w:r>
      <w:r w:rsidR="00D529A3" w:rsidRPr="00144AE2">
        <w:t xml:space="preserve">del </w:t>
      </w:r>
      <w:r w:rsidR="00320CD0" w:rsidRPr="00144AE2">
        <w:t>M</w:t>
      </w:r>
      <w:r w:rsidR="001C5C71" w:rsidRPr="00144AE2">
        <w:t>inistero della Difesa</w:t>
      </w:r>
      <w:r w:rsidR="00975618">
        <w:t>.</w:t>
      </w:r>
      <w:r w:rsidR="00206B90">
        <w:t xml:space="preserve"> Le date saranno comunicate ai soggetti interessati</w:t>
      </w:r>
      <w:r w:rsidR="003E475B">
        <w:t>,</w:t>
      </w:r>
      <w:r w:rsidR="00646318">
        <w:t xml:space="preserve"> </w:t>
      </w:r>
      <w:r w:rsidR="00893DA6">
        <w:t>subordinatamente alle esigenze operative del reparto.</w:t>
      </w:r>
    </w:p>
    <w:p w:rsidR="0068373D" w:rsidRDefault="00D529A3">
      <w:pPr>
        <w:ind w:left="-5" w:right="63"/>
      </w:pPr>
      <w:r>
        <w:t xml:space="preserve">Il termine ultimo per l’invio delle richieste è fissato per </w:t>
      </w:r>
      <w:r w:rsidR="00320CD0" w:rsidRPr="00576D2F">
        <w:t xml:space="preserve">il </w:t>
      </w:r>
      <w:r w:rsidR="00893DA6">
        <w:rPr>
          <w:b/>
          <w:u w:val="single"/>
        </w:rPr>
        <w:t>20</w:t>
      </w:r>
      <w:r w:rsidR="00893DA6" w:rsidRPr="00576D2F">
        <w:rPr>
          <w:b/>
          <w:u w:val="single"/>
        </w:rPr>
        <w:t xml:space="preserve"> </w:t>
      </w:r>
      <w:r w:rsidR="00576D2F" w:rsidRPr="00576D2F">
        <w:rPr>
          <w:b/>
          <w:u w:val="single"/>
        </w:rPr>
        <w:t xml:space="preserve">maggio </w:t>
      </w:r>
      <w:r w:rsidRPr="00576D2F">
        <w:rPr>
          <w:b/>
          <w:u w:val="single"/>
        </w:rPr>
        <w:t>2017</w:t>
      </w:r>
      <w:r>
        <w:t xml:space="preserve">. Oltre tale termine non sarà possibile inviare richieste. </w:t>
      </w:r>
    </w:p>
    <w:p w:rsidR="00614E2B" w:rsidRPr="00792AC8" w:rsidRDefault="00D529A3" w:rsidP="00614E2B">
      <w:pPr>
        <w:ind w:left="-5" w:right="63"/>
        <w:rPr>
          <w:strike/>
        </w:rPr>
      </w:pPr>
      <w:r>
        <w:t xml:space="preserve">I soggetti interessati ne dovranno fare </w:t>
      </w:r>
      <w:r w:rsidR="00893DA6">
        <w:t xml:space="preserve">richiesta </w:t>
      </w:r>
      <w:r>
        <w:t xml:space="preserve">attraverso la piattaforma on-line </w:t>
      </w:r>
      <w:r w:rsidR="00646318">
        <w:t>di cui al prec</w:t>
      </w:r>
      <w:r w:rsidR="00CB6C4B">
        <w:t>e</w:t>
      </w:r>
      <w:r w:rsidR="00646318">
        <w:t xml:space="preserve">dente art. 5. </w:t>
      </w:r>
    </w:p>
    <w:p w:rsidR="0068373D" w:rsidRDefault="00D529A3">
      <w:pPr>
        <w:ind w:left="-5" w:right="63"/>
      </w:pPr>
      <w:r>
        <w:t xml:space="preserve">Ai fini del sopralluogo, ciascun soggetto interessato può indicare nella </w:t>
      </w:r>
      <w:r w:rsidR="00D82007">
        <w:t xml:space="preserve">richiesta </w:t>
      </w:r>
      <w:r>
        <w:t xml:space="preserve">fino ad un massimo di </w:t>
      </w:r>
      <w:r w:rsidR="00D82007">
        <w:t xml:space="preserve">2 </w:t>
      </w:r>
      <w:r>
        <w:t>(</w:t>
      </w:r>
      <w:r w:rsidR="00D82007">
        <w:t>due</w:t>
      </w:r>
      <w:r>
        <w:t xml:space="preserve">) persone. Non è consentita l’indicazione di una stessa persona da parte di più soggetti interessati. Le persone incaricate di effettuare il sopralluogo devono essere munite di delega del soggetto interessato in carta semplice e provviste di un documento di riconoscimento in corso di validità. All’atto del sopralluogo i soggetti interessati dovranno sottoscrivere una specifica liberatoria per l’accesso al sito.  </w:t>
      </w:r>
    </w:p>
    <w:p w:rsidR="00D82007" w:rsidRDefault="00D82007">
      <w:pPr>
        <w:ind w:left="-5" w:right="63"/>
      </w:pPr>
      <w:r>
        <w:t xml:space="preserve">A tutela delle </w:t>
      </w:r>
      <w:r w:rsidR="00CA7F3E">
        <w:t>funzioni operative e delle esigenze di</w:t>
      </w:r>
      <w:r w:rsidR="00532109">
        <w:t xml:space="preserve"> sicurezza non sarà possibile effettuare </w:t>
      </w:r>
      <w:r w:rsidR="00CD4A56">
        <w:t xml:space="preserve">fotografie, </w:t>
      </w:r>
      <w:r w:rsidR="00532109">
        <w:t>riprese audio/</w:t>
      </w:r>
      <w:r w:rsidR="00CA7F3E">
        <w:t>video o qualsiasi riproduzione che non sia preventivamente autorizzata dal rappresentante del Ministero della Difesa.</w:t>
      </w:r>
      <w:r w:rsidR="00532109">
        <w:t xml:space="preserve"> </w:t>
      </w:r>
    </w:p>
    <w:p w:rsidR="0068373D" w:rsidRDefault="00D529A3">
      <w:pPr>
        <w:spacing w:after="99" w:line="259" w:lineRule="auto"/>
        <w:ind w:left="0" w:right="0" w:firstLine="0"/>
        <w:jc w:val="left"/>
      </w:pPr>
      <w:r>
        <w:t xml:space="preserve"> </w:t>
      </w:r>
    </w:p>
    <w:p w:rsidR="0068373D" w:rsidRDefault="00D529A3">
      <w:pPr>
        <w:pStyle w:val="Titolo1"/>
        <w:ind w:left="-5" w:right="54"/>
      </w:pPr>
      <w:r>
        <w:t xml:space="preserve">Art. </w:t>
      </w:r>
      <w:r w:rsidR="00864B70">
        <w:t>8</w:t>
      </w:r>
      <w:r>
        <w:t xml:space="preserve">. – Effetti della manifestazione di interesse  </w:t>
      </w:r>
    </w:p>
    <w:p w:rsidR="0068373D" w:rsidRDefault="00D529A3">
      <w:pPr>
        <w:spacing w:after="365"/>
        <w:ind w:left="-5" w:right="63"/>
      </w:pPr>
      <w:r>
        <w:t xml:space="preserve">Le proposte pervenute nell’ambito della presente iniziativa potranno fornire elementi di orientamento per i successivi percorsi di valorizzazione </w:t>
      </w:r>
      <w:r w:rsidR="001C5C71">
        <w:t xml:space="preserve">dell’area </w:t>
      </w:r>
      <w:r>
        <w:t xml:space="preserve">e, in tal senso, essere oggetto di approfondimento nelle forme che </w:t>
      </w:r>
      <w:r w:rsidR="00614E2B">
        <w:t>Difesa Servizi</w:t>
      </w:r>
      <w:r w:rsidR="00DC1BAD">
        <w:t xml:space="preserve"> S.p.A.</w:t>
      </w:r>
      <w:r w:rsidR="0081140F">
        <w:t xml:space="preserve">, </w:t>
      </w:r>
      <w:r w:rsidR="0081140F" w:rsidRPr="00614E2B">
        <w:t>l’Agenzia del demanio</w:t>
      </w:r>
      <w:r w:rsidR="00614E2B">
        <w:t xml:space="preserve"> e</w:t>
      </w:r>
      <w:r>
        <w:t xml:space="preserve"> </w:t>
      </w:r>
      <w:r w:rsidR="00614E2B">
        <w:t xml:space="preserve">il Comune di Venezia </w:t>
      </w:r>
      <w:r>
        <w:t>riterranno opportune ed adeguate in considerazione del raggiungimento delle finalità indicate.</w:t>
      </w:r>
    </w:p>
    <w:p w:rsidR="0068373D" w:rsidRDefault="001C5C71">
      <w:pPr>
        <w:ind w:left="-5" w:right="63"/>
      </w:pPr>
      <w:r>
        <w:t>La presente consultazione pubblica non avrà</w:t>
      </w:r>
      <w:r w:rsidR="00D529A3">
        <w:t xml:space="preserve"> alcun carattere di vincolatività né per i soggetti promotori, né per i partecipanti all’invito medesimo, le cui proposte non precostituiscono alcun titolo o condizione rispetto ad eventuali successive decisioni assunte dai soggetti promotori nella loro discrezionalità amministrativa e non daranno diritto a pretendere nulla in termini di risarcimento, rimborso (anche se a titolo di mero rimborso delle spese sostenute), indennizzo o mancato guadagno o altro qualsivoglia preteso titolo.  </w:t>
      </w:r>
    </w:p>
    <w:p w:rsidR="0068373D" w:rsidRDefault="00D529A3">
      <w:pPr>
        <w:ind w:left="-5" w:right="63"/>
      </w:pPr>
      <w:r>
        <w:t>L’iniziativa in questione non costituisce un invito ad offrire, né, in alcun modo, una gara per l’affidamento, né un’offerta al pubbli</w:t>
      </w:r>
      <w:r w:rsidR="00DC1BAD">
        <w:t>co ai sensi dell'art. 1336 c.c</w:t>
      </w:r>
      <w:r w:rsidR="00652FE6">
        <w:t>..</w:t>
      </w:r>
    </w:p>
    <w:p w:rsidR="0068373D" w:rsidRDefault="00D529A3">
      <w:pPr>
        <w:ind w:left="-5" w:right="63"/>
      </w:pPr>
      <w:r>
        <w:t xml:space="preserve">Nulla potrà </w:t>
      </w:r>
      <w:r w:rsidR="00DC1BAD">
        <w:t>essere preteso, nei riguardi di</w:t>
      </w:r>
      <w:r>
        <w:t xml:space="preserve"> </w:t>
      </w:r>
      <w:r w:rsidR="00DC1BAD">
        <w:t>Difesa Servizi S.p.A., del</w:t>
      </w:r>
      <w:r w:rsidR="00DC1BAD" w:rsidRPr="00614E2B">
        <w:t>l’Agenzia del demanio</w:t>
      </w:r>
      <w:r w:rsidR="00DC1BAD">
        <w:t xml:space="preserve"> e del Comune di Venezia</w:t>
      </w:r>
      <w:r>
        <w:t xml:space="preserve">, dai soggetti che presenteranno le </w:t>
      </w:r>
      <w:r w:rsidR="001C5C71">
        <w:t>proposte</w:t>
      </w:r>
      <w:r>
        <w:t xml:space="preserve"> in termini di </w:t>
      </w:r>
      <w:r>
        <w:lastRenderedPageBreak/>
        <w:t xml:space="preserve">risarcimento, rimborso (anche se a titolo di mero rimborso delle spese sostenute), indennizzo o mancato guadagno o altro qualsivoglia preteso titolo.  </w:t>
      </w:r>
    </w:p>
    <w:p w:rsidR="0068373D" w:rsidRDefault="001C5C71">
      <w:pPr>
        <w:ind w:left="-5" w:right="63"/>
      </w:pPr>
      <w:r>
        <w:t>Con la presentazione dell</w:t>
      </w:r>
      <w:r w:rsidR="00181E5A">
        <w:t>a</w:t>
      </w:r>
      <w:r w:rsidR="00D529A3">
        <w:t xml:space="preserve"> </w:t>
      </w:r>
      <w:r>
        <w:t>propost</w:t>
      </w:r>
      <w:r w:rsidR="00181E5A">
        <w:t>a</w:t>
      </w:r>
      <w:r>
        <w:t xml:space="preserve"> di valorizzazione</w:t>
      </w:r>
      <w:r w:rsidR="00D529A3">
        <w:t xml:space="preserve"> e l’accettazione della liberatoria, i soggetti partecipanti autorizzano </w:t>
      </w:r>
      <w:r w:rsidR="00550156">
        <w:t xml:space="preserve">Difesa Servizi S.p.A., </w:t>
      </w:r>
      <w:r w:rsidR="00550156" w:rsidRPr="00614E2B">
        <w:t>l’Agenzia del demanio</w:t>
      </w:r>
      <w:r w:rsidR="00550156">
        <w:t xml:space="preserve"> e </w:t>
      </w:r>
      <w:r w:rsidR="00C91E3C">
        <w:t>il</w:t>
      </w:r>
      <w:r w:rsidR="00550156">
        <w:t xml:space="preserve"> Comune di Venezia</w:t>
      </w:r>
      <w:r w:rsidR="00D529A3">
        <w:t xml:space="preserve"> a disporre dei contributi forniti nell’ambito della proposta formulata (documenti, file, elaborati grafici etc), con la facoltà, ma non l’obbligo, di utilizzare, riprodurre e fissare con qualsiasi procedimento e per qualunque finalità, comunicare al pubblico, stampare, pubblicare, trasmettere e/o diffondere, sub-concedere a terzi, il materiale trasmesso e condiviso, in tutto o in parte, con qualsiasi mezzo e sistema di diffusione a distanza, senza alcun limite di sorta ed in particolare senza limiti territoriali e per tutta la durata dell’iniziativa, con ogni mezzo tecnico, tecnologia, modalità, mezzo ora conosciuti o di futura invenzione, anche per scopi relativi a indagini di mercato; tutto ciò senza alcun corrispettivo. Nell'ipotesi in cui </w:t>
      </w:r>
      <w:r w:rsidR="00550156">
        <w:t xml:space="preserve">Difesa Servizi S.p.A., </w:t>
      </w:r>
      <w:r w:rsidR="00550156" w:rsidRPr="00614E2B">
        <w:t>l’Agenzia del demanio</w:t>
      </w:r>
      <w:r w:rsidR="00550156">
        <w:t xml:space="preserve"> e il Comune di Venezia</w:t>
      </w:r>
      <w:r w:rsidR="00D529A3">
        <w:t xml:space="preserve"> provvedano alla predetta utilizzazione potrà essere indicato il soggetto proponente e l'autore del</w:t>
      </w:r>
      <w:r w:rsidR="00C91E3C">
        <w:t>la</w:t>
      </w:r>
      <w:r w:rsidR="00D529A3">
        <w:t xml:space="preserve"> proposta. Resta inteso che il soggetto partecipante dovrà garantire che l’utilizzo della documentazione presentata non comporti la violazione di alcun diritto di terzi, impegnandosi, al contempo, a manlevare e tenere indenne </w:t>
      </w:r>
      <w:r w:rsidR="00C91E3C">
        <w:t xml:space="preserve">Difesa Servizi S.p.A., </w:t>
      </w:r>
      <w:r w:rsidR="00C91E3C" w:rsidRPr="00614E2B">
        <w:t>l’Agenzia del demanio</w:t>
      </w:r>
      <w:r w:rsidR="00C91E3C">
        <w:t xml:space="preserve"> e il Comune di Venezia </w:t>
      </w:r>
      <w:r w:rsidR="00D529A3">
        <w:t xml:space="preserve">da eventuali pretese al riguardo. </w:t>
      </w:r>
    </w:p>
    <w:p w:rsidR="0068373D" w:rsidRDefault="00D529A3">
      <w:pPr>
        <w:spacing w:after="122" w:line="259" w:lineRule="auto"/>
        <w:ind w:left="0" w:right="0" w:firstLine="0"/>
        <w:jc w:val="left"/>
      </w:pPr>
      <w:r>
        <w:t xml:space="preserve"> </w:t>
      </w:r>
    </w:p>
    <w:p w:rsidR="0068373D" w:rsidRDefault="00D529A3">
      <w:pPr>
        <w:pStyle w:val="Titolo1"/>
        <w:ind w:left="-5" w:right="54"/>
      </w:pPr>
      <w:r>
        <w:t xml:space="preserve">Art. </w:t>
      </w:r>
      <w:r w:rsidR="00864B70">
        <w:t>9</w:t>
      </w:r>
      <w:r>
        <w:t xml:space="preserve">. – Informativa ai sensi dell’art. 13 del D.Lgs. n. 196/2003 </w:t>
      </w:r>
    </w:p>
    <w:p w:rsidR="0068373D" w:rsidRDefault="00D529A3">
      <w:pPr>
        <w:spacing w:after="3616"/>
        <w:ind w:left="-5" w:right="63"/>
      </w:pPr>
      <w:r>
        <w:t xml:space="preserve">Ai sensi dell’art. 13 del Decreto Legislativo 30.06.2003 n. 196, “Codice in materia di protezione di dati personali” si informa che i dati raccolti sono trattati per finalità istituzionali, al fine di procedere all’espletamento della presente raccolta di manifestazione d’interesse. Il trattamento dei dati avverrà nel rispetto dei principi di correttezza, liceità, trasparenza, in applicazione di quanto disposto dal predetto D.Lgs. Il trattamento dei dati potrà essere effettuato sia manualmente sia attraverso l’ausilio di mezzi elettronici. </w:t>
      </w:r>
    </w:p>
    <w:sectPr w:rsidR="0068373D">
      <w:footerReference w:type="default" r:id="rId14"/>
      <w:pgSz w:w="11906" w:h="16838"/>
      <w:pgMar w:top="1274" w:right="1067" w:bottom="7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4BC" w:rsidRDefault="004514BC" w:rsidP="00A70483">
      <w:pPr>
        <w:spacing w:after="0" w:line="240" w:lineRule="auto"/>
      </w:pPr>
      <w:r>
        <w:separator/>
      </w:r>
    </w:p>
  </w:endnote>
  <w:endnote w:type="continuationSeparator" w:id="0">
    <w:p w:rsidR="004514BC" w:rsidRDefault="004514BC" w:rsidP="00A70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C6" w:rsidRDefault="00AB02C6">
    <w:pPr>
      <w:pStyle w:val="Pidipagina"/>
      <w:jc w:val="center"/>
      <w:rPr>
        <w:caps/>
        <w:color w:val="auto"/>
      </w:rPr>
    </w:pPr>
  </w:p>
  <w:p w:rsidR="00A70483" w:rsidRDefault="00A70483">
    <w:pPr>
      <w:pStyle w:val="Pidipagina"/>
      <w:jc w:val="center"/>
      <w:rPr>
        <w:caps/>
        <w:color w:val="auto"/>
      </w:rPr>
    </w:pPr>
    <w:r w:rsidRPr="00A70483">
      <w:rPr>
        <w:caps/>
        <w:color w:val="auto"/>
      </w:rPr>
      <w:fldChar w:fldCharType="begin"/>
    </w:r>
    <w:r w:rsidRPr="00A70483">
      <w:rPr>
        <w:caps/>
        <w:color w:val="auto"/>
      </w:rPr>
      <w:instrText>PAGE   \* MERGEFORMAT</w:instrText>
    </w:r>
    <w:r w:rsidRPr="00A70483">
      <w:rPr>
        <w:caps/>
        <w:color w:val="auto"/>
      </w:rPr>
      <w:fldChar w:fldCharType="separate"/>
    </w:r>
    <w:r w:rsidR="0089080B">
      <w:rPr>
        <w:caps/>
        <w:noProof/>
        <w:color w:val="auto"/>
      </w:rPr>
      <w:t>2</w:t>
    </w:r>
    <w:r w:rsidRPr="00A70483">
      <w:rPr>
        <w:caps/>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4BC" w:rsidRDefault="004514BC" w:rsidP="00A70483">
      <w:pPr>
        <w:spacing w:after="0" w:line="240" w:lineRule="auto"/>
      </w:pPr>
      <w:r>
        <w:separator/>
      </w:r>
    </w:p>
  </w:footnote>
  <w:footnote w:type="continuationSeparator" w:id="0">
    <w:p w:rsidR="004514BC" w:rsidRDefault="004514BC" w:rsidP="00A704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73D"/>
    <w:rsid w:val="000049F7"/>
    <w:rsid w:val="00010A0C"/>
    <w:rsid w:val="00015952"/>
    <w:rsid w:val="00016BCF"/>
    <w:rsid w:val="00020D27"/>
    <w:rsid w:val="00025882"/>
    <w:rsid w:val="00074578"/>
    <w:rsid w:val="000823C2"/>
    <w:rsid w:val="000C5F10"/>
    <w:rsid w:val="000D6996"/>
    <w:rsid w:val="0013451A"/>
    <w:rsid w:val="00144AE2"/>
    <w:rsid w:val="00155E89"/>
    <w:rsid w:val="00181E5A"/>
    <w:rsid w:val="001A3844"/>
    <w:rsid w:val="001B1D2D"/>
    <w:rsid w:val="001B36FC"/>
    <w:rsid w:val="001C5C71"/>
    <w:rsid w:val="001E069F"/>
    <w:rsid w:val="00206B90"/>
    <w:rsid w:val="00207280"/>
    <w:rsid w:val="00235AB9"/>
    <w:rsid w:val="00240E2F"/>
    <w:rsid w:val="002A0B65"/>
    <w:rsid w:val="002B3E6A"/>
    <w:rsid w:val="002C6653"/>
    <w:rsid w:val="002D71A5"/>
    <w:rsid w:val="00320CD0"/>
    <w:rsid w:val="00342389"/>
    <w:rsid w:val="003473C5"/>
    <w:rsid w:val="00360FB6"/>
    <w:rsid w:val="00377FDA"/>
    <w:rsid w:val="003A6190"/>
    <w:rsid w:val="003C2020"/>
    <w:rsid w:val="003E475B"/>
    <w:rsid w:val="003E793C"/>
    <w:rsid w:val="0043678F"/>
    <w:rsid w:val="004514BC"/>
    <w:rsid w:val="0049462B"/>
    <w:rsid w:val="004E1ECF"/>
    <w:rsid w:val="00520764"/>
    <w:rsid w:val="0052756D"/>
    <w:rsid w:val="00527A0A"/>
    <w:rsid w:val="00532109"/>
    <w:rsid w:val="0054086C"/>
    <w:rsid w:val="00550156"/>
    <w:rsid w:val="00576D2F"/>
    <w:rsid w:val="005C23BE"/>
    <w:rsid w:val="00601F30"/>
    <w:rsid w:val="00603A7D"/>
    <w:rsid w:val="00614E2B"/>
    <w:rsid w:val="006255C2"/>
    <w:rsid w:val="006314A2"/>
    <w:rsid w:val="00646318"/>
    <w:rsid w:val="00652FE6"/>
    <w:rsid w:val="0068373D"/>
    <w:rsid w:val="00684DCA"/>
    <w:rsid w:val="006B4533"/>
    <w:rsid w:val="006C1553"/>
    <w:rsid w:val="006C43CC"/>
    <w:rsid w:val="006E6CE6"/>
    <w:rsid w:val="007229CD"/>
    <w:rsid w:val="00746EA3"/>
    <w:rsid w:val="007709FD"/>
    <w:rsid w:val="00792AC8"/>
    <w:rsid w:val="007A09D7"/>
    <w:rsid w:val="007C4EFB"/>
    <w:rsid w:val="007D1120"/>
    <w:rsid w:val="008061CB"/>
    <w:rsid w:val="0081140F"/>
    <w:rsid w:val="008432F7"/>
    <w:rsid w:val="008641E3"/>
    <w:rsid w:val="00864B70"/>
    <w:rsid w:val="0089080B"/>
    <w:rsid w:val="00893DA6"/>
    <w:rsid w:val="008B11F6"/>
    <w:rsid w:val="008E4A63"/>
    <w:rsid w:val="009134A5"/>
    <w:rsid w:val="00924CE9"/>
    <w:rsid w:val="00930D0F"/>
    <w:rsid w:val="00972640"/>
    <w:rsid w:val="00972F01"/>
    <w:rsid w:val="00975618"/>
    <w:rsid w:val="009D1E45"/>
    <w:rsid w:val="009F19B5"/>
    <w:rsid w:val="00A103B1"/>
    <w:rsid w:val="00A3698F"/>
    <w:rsid w:val="00A50C3B"/>
    <w:rsid w:val="00A70483"/>
    <w:rsid w:val="00A77C4E"/>
    <w:rsid w:val="00AB02C6"/>
    <w:rsid w:val="00AD3A39"/>
    <w:rsid w:val="00AD6BAE"/>
    <w:rsid w:val="00AE6B72"/>
    <w:rsid w:val="00B57936"/>
    <w:rsid w:val="00B67C00"/>
    <w:rsid w:val="00B756D6"/>
    <w:rsid w:val="00B86641"/>
    <w:rsid w:val="00BC7C0E"/>
    <w:rsid w:val="00C67B12"/>
    <w:rsid w:val="00C776C2"/>
    <w:rsid w:val="00C91E3C"/>
    <w:rsid w:val="00CA7F3E"/>
    <w:rsid w:val="00CB6C4B"/>
    <w:rsid w:val="00CD4A56"/>
    <w:rsid w:val="00D16773"/>
    <w:rsid w:val="00D27DDD"/>
    <w:rsid w:val="00D3595A"/>
    <w:rsid w:val="00D40DC2"/>
    <w:rsid w:val="00D529A3"/>
    <w:rsid w:val="00D82007"/>
    <w:rsid w:val="00D91602"/>
    <w:rsid w:val="00DB0849"/>
    <w:rsid w:val="00DB1DF0"/>
    <w:rsid w:val="00DC1BAD"/>
    <w:rsid w:val="00DD43C7"/>
    <w:rsid w:val="00DD441D"/>
    <w:rsid w:val="00DF5083"/>
    <w:rsid w:val="00DF6CF8"/>
    <w:rsid w:val="00E52897"/>
    <w:rsid w:val="00E53D2D"/>
    <w:rsid w:val="00E54713"/>
    <w:rsid w:val="00E94069"/>
    <w:rsid w:val="00EB1D45"/>
    <w:rsid w:val="00EB5A3B"/>
    <w:rsid w:val="00EC00D9"/>
    <w:rsid w:val="00ED6CCB"/>
    <w:rsid w:val="00ED73E9"/>
    <w:rsid w:val="00EE5940"/>
    <w:rsid w:val="00EF32DF"/>
    <w:rsid w:val="00F30EFD"/>
    <w:rsid w:val="00FA3359"/>
    <w:rsid w:val="00FB775E"/>
    <w:rsid w:val="00FE71B0"/>
    <w:rsid w:val="00FF34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14" w:line="250" w:lineRule="auto"/>
      <w:ind w:left="10" w:right="66" w:hanging="10"/>
      <w:jc w:val="both"/>
    </w:pPr>
    <w:rPr>
      <w:rFonts w:ascii="Arial" w:eastAsia="Arial" w:hAnsi="Arial" w:cs="Arial"/>
      <w:color w:val="000000"/>
      <w:sz w:val="24"/>
    </w:rPr>
  </w:style>
  <w:style w:type="paragraph" w:styleId="Titolo1">
    <w:name w:val="heading 1"/>
    <w:next w:val="Normale"/>
    <w:link w:val="Titolo1Carattere"/>
    <w:uiPriority w:val="9"/>
    <w:unhideWhenUsed/>
    <w:qFormat/>
    <w:pPr>
      <w:keepNext/>
      <w:keepLines/>
      <w:spacing w:after="109" w:line="250" w:lineRule="auto"/>
      <w:ind w:left="10" w:right="69" w:hanging="10"/>
      <w:jc w:val="both"/>
      <w:outlineLvl w:val="0"/>
    </w:pPr>
    <w:rPr>
      <w:rFonts w:ascii="Arial" w:eastAsia="Arial" w:hAnsi="Arial" w:cs="Arial"/>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924CE9"/>
    <w:rPr>
      <w:color w:val="0563C1" w:themeColor="hyperlink"/>
      <w:u w:val="single"/>
    </w:rPr>
  </w:style>
  <w:style w:type="paragraph" w:styleId="Intestazione">
    <w:name w:val="header"/>
    <w:basedOn w:val="Normale"/>
    <w:link w:val="IntestazioneCarattere"/>
    <w:uiPriority w:val="99"/>
    <w:unhideWhenUsed/>
    <w:rsid w:val="00A704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0483"/>
    <w:rPr>
      <w:rFonts w:ascii="Arial" w:eastAsia="Arial" w:hAnsi="Arial" w:cs="Arial"/>
      <w:color w:val="000000"/>
      <w:sz w:val="24"/>
    </w:rPr>
  </w:style>
  <w:style w:type="paragraph" w:styleId="Pidipagina">
    <w:name w:val="footer"/>
    <w:basedOn w:val="Normale"/>
    <w:link w:val="PidipaginaCarattere"/>
    <w:uiPriority w:val="99"/>
    <w:unhideWhenUsed/>
    <w:rsid w:val="00A704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0483"/>
    <w:rPr>
      <w:rFonts w:ascii="Arial" w:eastAsia="Arial" w:hAnsi="Arial" w:cs="Arial"/>
      <w:color w:val="000000"/>
      <w:sz w:val="24"/>
    </w:rPr>
  </w:style>
  <w:style w:type="paragraph" w:styleId="Testofumetto">
    <w:name w:val="Balloon Text"/>
    <w:basedOn w:val="Normale"/>
    <w:link w:val="TestofumettoCarattere"/>
    <w:uiPriority w:val="99"/>
    <w:semiHidden/>
    <w:unhideWhenUsed/>
    <w:rsid w:val="00AD3A3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D3A39"/>
    <w:rPr>
      <w:rFonts w:ascii="Segoe UI" w:eastAsia="Arial" w:hAnsi="Segoe UI" w:cs="Segoe UI"/>
      <w:color w:val="000000"/>
      <w:sz w:val="18"/>
      <w:szCs w:val="18"/>
    </w:rPr>
  </w:style>
  <w:style w:type="paragraph" w:styleId="Revisione">
    <w:name w:val="Revision"/>
    <w:hidden/>
    <w:uiPriority w:val="99"/>
    <w:semiHidden/>
    <w:rsid w:val="00527A0A"/>
    <w:pPr>
      <w:spacing w:after="0" w:line="240" w:lineRule="auto"/>
    </w:pPr>
    <w:rPr>
      <w:rFonts w:ascii="Arial" w:eastAsia="Arial" w:hAnsi="Arial"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14" w:line="250" w:lineRule="auto"/>
      <w:ind w:left="10" w:right="66" w:hanging="10"/>
      <w:jc w:val="both"/>
    </w:pPr>
    <w:rPr>
      <w:rFonts w:ascii="Arial" w:eastAsia="Arial" w:hAnsi="Arial" w:cs="Arial"/>
      <w:color w:val="000000"/>
      <w:sz w:val="24"/>
    </w:rPr>
  </w:style>
  <w:style w:type="paragraph" w:styleId="Titolo1">
    <w:name w:val="heading 1"/>
    <w:next w:val="Normale"/>
    <w:link w:val="Titolo1Carattere"/>
    <w:uiPriority w:val="9"/>
    <w:unhideWhenUsed/>
    <w:qFormat/>
    <w:pPr>
      <w:keepNext/>
      <w:keepLines/>
      <w:spacing w:after="109" w:line="250" w:lineRule="auto"/>
      <w:ind w:left="10" w:right="69" w:hanging="10"/>
      <w:jc w:val="both"/>
      <w:outlineLvl w:val="0"/>
    </w:pPr>
    <w:rPr>
      <w:rFonts w:ascii="Arial" w:eastAsia="Arial" w:hAnsi="Arial" w:cs="Arial"/>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924CE9"/>
    <w:rPr>
      <w:color w:val="0563C1" w:themeColor="hyperlink"/>
      <w:u w:val="single"/>
    </w:rPr>
  </w:style>
  <w:style w:type="paragraph" w:styleId="Intestazione">
    <w:name w:val="header"/>
    <w:basedOn w:val="Normale"/>
    <w:link w:val="IntestazioneCarattere"/>
    <w:uiPriority w:val="99"/>
    <w:unhideWhenUsed/>
    <w:rsid w:val="00A704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0483"/>
    <w:rPr>
      <w:rFonts w:ascii="Arial" w:eastAsia="Arial" w:hAnsi="Arial" w:cs="Arial"/>
      <w:color w:val="000000"/>
      <w:sz w:val="24"/>
    </w:rPr>
  </w:style>
  <w:style w:type="paragraph" w:styleId="Pidipagina">
    <w:name w:val="footer"/>
    <w:basedOn w:val="Normale"/>
    <w:link w:val="PidipaginaCarattere"/>
    <w:uiPriority w:val="99"/>
    <w:unhideWhenUsed/>
    <w:rsid w:val="00A704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0483"/>
    <w:rPr>
      <w:rFonts w:ascii="Arial" w:eastAsia="Arial" w:hAnsi="Arial" w:cs="Arial"/>
      <w:color w:val="000000"/>
      <w:sz w:val="24"/>
    </w:rPr>
  </w:style>
  <w:style w:type="paragraph" w:styleId="Testofumetto">
    <w:name w:val="Balloon Text"/>
    <w:basedOn w:val="Normale"/>
    <w:link w:val="TestofumettoCarattere"/>
    <w:uiPriority w:val="99"/>
    <w:semiHidden/>
    <w:unhideWhenUsed/>
    <w:rsid w:val="00AD3A3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D3A39"/>
    <w:rPr>
      <w:rFonts w:ascii="Segoe UI" w:eastAsia="Arial" w:hAnsi="Segoe UI" w:cs="Segoe UI"/>
      <w:color w:val="000000"/>
      <w:sz w:val="18"/>
      <w:szCs w:val="18"/>
    </w:rPr>
  </w:style>
  <w:style w:type="paragraph" w:styleId="Revisione">
    <w:name w:val="Revision"/>
    <w:hidden/>
    <w:uiPriority w:val="99"/>
    <w:semiHidden/>
    <w:rsid w:val="00527A0A"/>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mune.venezia.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genziadeldemanio.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fesaservizi.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7E4DD-3BCC-4597-972F-DF222332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1749</Words>
  <Characters>9973</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STECCONI FEDERICA</cp:lastModifiedBy>
  <cp:revision>2</cp:revision>
  <cp:lastPrinted>2017-04-11T15:17:00Z</cp:lastPrinted>
  <dcterms:created xsi:type="dcterms:W3CDTF">2017-05-23T13:23:00Z</dcterms:created>
  <dcterms:modified xsi:type="dcterms:W3CDTF">2017-05-23T13:23:00Z</dcterms:modified>
</cp:coreProperties>
</file>