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0AF" w:rsidRPr="006400AF" w:rsidRDefault="006400AF" w:rsidP="00A102E9">
      <w:pPr>
        <w:outlineLvl w:val="0"/>
        <w:rPr>
          <w:rFonts w:ascii="Arial" w:hAnsi="Arial" w:cs="Arial"/>
          <w:b/>
          <w:bCs/>
          <w:sz w:val="22"/>
          <w:szCs w:val="22"/>
        </w:rPr>
      </w:pPr>
    </w:p>
    <w:p w:rsidR="00B50BD4" w:rsidRPr="006400AF" w:rsidRDefault="00B50BD4" w:rsidP="00B50BD4">
      <w:pPr>
        <w:jc w:val="center"/>
        <w:outlineLvl w:val="0"/>
        <w:rPr>
          <w:rFonts w:ascii="Arial" w:hAnsi="Arial" w:cs="Arial"/>
          <w:b/>
          <w:bCs/>
          <w:sz w:val="22"/>
          <w:szCs w:val="22"/>
        </w:rPr>
      </w:pPr>
    </w:p>
    <w:p w:rsidR="00337463" w:rsidRDefault="00337463" w:rsidP="00B50BD4">
      <w:pPr>
        <w:jc w:val="center"/>
        <w:outlineLvl w:val="0"/>
        <w:rPr>
          <w:rFonts w:ascii="Arial" w:hAnsi="Arial" w:cs="Arial"/>
          <w:b/>
          <w:bCs/>
          <w:sz w:val="22"/>
          <w:szCs w:val="22"/>
        </w:rPr>
      </w:pPr>
    </w:p>
    <w:p w:rsidR="00337463" w:rsidRDefault="00337463" w:rsidP="00B50BD4">
      <w:pPr>
        <w:jc w:val="center"/>
        <w:outlineLvl w:val="0"/>
        <w:rPr>
          <w:rFonts w:ascii="Arial" w:hAnsi="Arial" w:cs="Arial"/>
          <w:b/>
          <w:bCs/>
          <w:sz w:val="22"/>
          <w:szCs w:val="22"/>
        </w:rPr>
      </w:pPr>
    </w:p>
    <w:p w:rsidR="0038005E" w:rsidRPr="00337463" w:rsidRDefault="00B50BD4" w:rsidP="00B50BD4">
      <w:pPr>
        <w:jc w:val="center"/>
        <w:outlineLvl w:val="0"/>
        <w:rPr>
          <w:rFonts w:ascii="Arial" w:hAnsi="Arial" w:cs="Arial"/>
          <w:b/>
          <w:bCs/>
        </w:rPr>
      </w:pPr>
      <w:r w:rsidRPr="00337463">
        <w:rPr>
          <w:rFonts w:ascii="Arial" w:hAnsi="Arial" w:cs="Arial"/>
          <w:b/>
          <w:bCs/>
        </w:rPr>
        <w:t>COMUNICATO STAMPA</w:t>
      </w:r>
    </w:p>
    <w:p w:rsidR="006400AF" w:rsidRDefault="006400AF" w:rsidP="00DF0C00">
      <w:pPr>
        <w:outlineLvl w:val="0"/>
        <w:rPr>
          <w:rFonts w:ascii="Arial" w:hAnsi="Arial" w:cs="Arial"/>
          <w:b/>
          <w:bCs/>
          <w:sz w:val="22"/>
          <w:szCs w:val="22"/>
        </w:rPr>
      </w:pPr>
    </w:p>
    <w:p w:rsidR="00FB450E" w:rsidRPr="00382EB1" w:rsidRDefault="00FB450E" w:rsidP="00FB450E">
      <w:pPr>
        <w:autoSpaceDE w:val="0"/>
        <w:autoSpaceDN w:val="0"/>
        <w:adjustRightInd w:val="0"/>
        <w:jc w:val="center"/>
        <w:rPr>
          <w:rFonts w:ascii="Arial" w:hAnsi="Arial" w:cs="Arial"/>
          <w:b/>
        </w:rPr>
      </w:pPr>
      <w:r>
        <w:rPr>
          <w:rFonts w:ascii="Arial" w:hAnsi="Arial" w:cs="Arial"/>
          <w:b/>
        </w:rPr>
        <w:t xml:space="preserve">STUDIO PRELIMINARE ALLA REDAZIONE DEL DOCUMENTO DI INDIRIZZO ALLA PROGETTAZIONE DI FATTIBILITA’ TECNICO ECONOMICA DEL </w:t>
      </w:r>
      <w:r w:rsidRPr="00382EB1">
        <w:rPr>
          <w:rFonts w:ascii="Arial" w:hAnsi="Arial" w:cs="Arial"/>
          <w:b/>
        </w:rPr>
        <w:t xml:space="preserve">PARCO </w:t>
      </w:r>
      <w:r>
        <w:rPr>
          <w:rFonts w:ascii="Arial" w:hAnsi="Arial" w:cs="Arial"/>
          <w:b/>
        </w:rPr>
        <w:t xml:space="preserve">DELLA </w:t>
      </w:r>
      <w:r w:rsidRPr="00382EB1">
        <w:rPr>
          <w:rFonts w:ascii="Arial" w:hAnsi="Arial" w:cs="Arial"/>
          <w:b/>
        </w:rPr>
        <w:t xml:space="preserve">GIUSTIZIA </w:t>
      </w:r>
      <w:r>
        <w:rPr>
          <w:rFonts w:ascii="Arial" w:hAnsi="Arial" w:cs="Arial"/>
          <w:b/>
        </w:rPr>
        <w:t>DI LECCE</w:t>
      </w:r>
      <w:r>
        <w:rPr>
          <w:rFonts w:ascii="Arial" w:hAnsi="Arial" w:cs="Arial"/>
          <w:b/>
        </w:rPr>
        <w:t xml:space="preserve">: </w:t>
      </w:r>
      <w:r>
        <w:rPr>
          <w:rFonts w:ascii="Arial" w:hAnsi="Arial" w:cs="Arial"/>
          <w:b/>
        </w:rPr>
        <w:t>UNA OCCASIONE VINCENTE PER LA CITTÀ, PER LA GIUSTIZIA E PER IL PAESE</w:t>
      </w:r>
    </w:p>
    <w:p w:rsidR="00F7111F" w:rsidRDefault="00F7111F" w:rsidP="00F7111F">
      <w:pPr>
        <w:rPr>
          <w:rFonts w:ascii="Arial" w:hAnsi="Arial" w:cs="Arial"/>
          <w:b/>
          <w:bCs/>
          <w:sz w:val="22"/>
          <w:szCs w:val="22"/>
        </w:rPr>
      </w:pPr>
    </w:p>
    <w:p w:rsidR="00FB450E" w:rsidRPr="00FB450E" w:rsidRDefault="002948CD" w:rsidP="00FB450E">
      <w:pPr>
        <w:autoSpaceDE w:val="0"/>
        <w:autoSpaceDN w:val="0"/>
        <w:adjustRightInd w:val="0"/>
        <w:spacing w:before="120"/>
        <w:rPr>
          <w:rFonts w:ascii="Arial" w:hAnsi="Arial" w:cs="Arial"/>
          <w:sz w:val="22"/>
          <w:szCs w:val="22"/>
        </w:rPr>
      </w:pPr>
      <w:r>
        <w:rPr>
          <w:rFonts w:ascii="Arial" w:hAnsi="Arial" w:cs="Arial"/>
          <w:b/>
          <w:sz w:val="22"/>
          <w:szCs w:val="22"/>
        </w:rPr>
        <w:t>Roma</w:t>
      </w:r>
      <w:r w:rsidR="00C276A1">
        <w:rPr>
          <w:rFonts w:ascii="Arial" w:hAnsi="Arial" w:cs="Arial"/>
          <w:b/>
          <w:sz w:val="22"/>
          <w:szCs w:val="22"/>
        </w:rPr>
        <w:t xml:space="preserve">, </w:t>
      </w:r>
      <w:r w:rsidR="00FB450E">
        <w:rPr>
          <w:rFonts w:ascii="Arial" w:hAnsi="Arial" w:cs="Arial"/>
          <w:b/>
          <w:sz w:val="22"/>
          <w:szCs w:val="22"/>
        </w:rPr>
        <w:t>21</w:t>
      </w:r>
      <w:r w:rsidR="00F7111F">
        <w:rPr>
          <w:rFonts w:ascii="Arial" w:hAnsi="Arial" w:cs="Arial"/>
          <w:b/>
          <w:sz w:val="22"/>
          <w:szCs w:val="22"/>
        </w:rPr>
        <w:t xml:space="preserve"> marzo</w:t>
      </w:r>
      <w:r w:rsidR="00937ABF">
        <w:rPr>
          <w:rFonts w:ascii="Arial" w:hAnsi="Arial" w:cs="Arial"/>
          <w:b/>
          <w:sz w:val="22"/>
          <w:szCs w:val="22"/>
        </w:rPr>
        <w:t xml:space="preserve"> 2022</w:t>
      </w:r>
      <w:r w:rsidR="00ED6368" w:rsidRPr="00C357D6">
        <w:rPr>
          <w:rFonts w:ascii="Arial" w:hAnsi="Arial" w:cs="Arial"/>
          <w:b/>
          <w:sz w:val="22"/>
          <w:szCs w:val="22"/>
        </w:rPr>
        <w:t xml:space="preserve"> </w:t>
      </w:r>
      <w:r w:rsidR="006901BF" w:rsidRPr="00117161">
        <w:rPr>
          <w:rFonts w:ascii="Arial" w:hAnsi="Arial" w:cs="Arial"/>
          <w:sz w:val="22"/>
          <w:szCs w:val="22"/>
        </w:rPr>
        <w:t>–</w:t>
      </w:r>
      <w:r w:rsidR="00F7111F">
        <w:rPr>
          <w:rFonts w:ascii="Arial" w:hAnsi="Arial" w:cs="Arial"/>
          <w:sz w:val="22"/>
          <w:szCs w:val="22"/>
        </w:rPr>
        <w:t xml:space="preserve"> </w:t>
      </w:r>
      <w:r w:rsidR="00FB450E" w:rsidRPr="00FB450E">
        <w:rPr>
          <w:rFonts w:ascii="Arial" w:hAnsi="Arial" w:cs="Arial"/>
          <w:sz w:val="22"/>
          <w:szCs w:val="22"/>
        </w:rPr>
        <w:t xml:space="preserve">Con la pubblicazione dell’avviso pubblico per l’acquisizione di studi preliminari e scenari propedeutici alla progettazione del nuovo compendio denominato “Parco della Giustizia di Lecce” è stata avviata l’importante iniziativa finalizzata a porre basi concrete per la realizzazione del Parco della Giustizia, nell’ambito di una rete di importanti analoghi interventi a ciò finalizzati estesi su l’intero territorio regionale, rete che rappresenta un </w:t>
      </w:r>
      <w:r w:rsidR="00FB450E" w:rsidRPr="00FB450E">
        <w:rPr>
          <w:rFonts w:ascii="Arial" w:hAnsi="Arial" w:cs="Arial"/>
          <w:i/>
          <w:sz w:val="22"/>
          <w:szCs w:val="22"/>
        </w:rPr>
        <w:t>unicum</w:t>
      </w:r>
      <w:r w:rsidR="00FB450E" w:rsidRPr="00FB450E">
        <w:rPr>
          <w:rFonts w:ascii="Arial" w:hAnsi="Arial" w:cs="Arial"/>
          <w:sz w:val="22"/>
          <w:szCs w:val="22"/>
        </w:rPr>
        <w:t xml:space="preserve"> per il ruolo della Giustizia nel Paese. L’intervento si propone, infatti, di dare una razionale risposta al fabbisogno di luoghi organizzati e interconnessi per garantire un livello di servizio assolutamente rispondente alle esigenze di tutti gli operatori della Giustizia, sia interni che esterni all’Amministrazione giudiziaria. </w:t>
      </w:r>
    </w:p>
    <w:p w:rsidR="00FB450E" w:rsidRPr="00FB450E" w:rsidRDefault="00FB450E" w:rsidP="00FB450E">
      <w:pPr>
        <w:autoSpaceDE w:val="0"/>
        <w:autoSpaceDN w:val="0"/>
        <w:adjustRightInd w:val="0"/>
        <w:spacing w:before="120"/>
        <w:rPr>
          <w:rFonts w:ascii="Arial" w:hAnsi="Arial" w:cs="Arial"/>
          <w:sz w:val="22"/>
          <w:szCs w:val="22"/>
        </w:rPr>
      </w:pPr>
      <w:r w:rsidRPr="00FB450E">
        <w:rPr>
          <w:rFonts w:ascii="Arial" w:hAnsi="Arial" w:cs="Arial"/>
          <w:sz w:val="22"/>
          <w:szCs w:val="22"/>
        </w:rPr>
        <w:t>La criticità da superare riguarda l’attuale stato logistico d</w:t>
      </w:r>
      <w:r w:rsidR="00923B21">
        <w:rPr>
          <w:rFonts w:ascii="Arial" w:hAnsi="Arial" w:cs="Arial"/>
          <w:sz w:val="22"/>
          <w:szCs w:val="22"/>
        </w:rPr>
        <w:t>egli Uffici Giudiziari di Lecce</w:t>
      </w:r>
      <w:r w:rsidRPr="00FB450E">
        <w:rPr>
          <w:rFonts w:ascii="Arial" w:hAnsi="Arial" w:cs="Arial"/>
          <w:sz w:val="22"/>
          <w:szCs w:val="22"/>
        </w:rPr>
        <w:t xml:space="preserve">, attualmente dislocati in diverse sedi sparse sul territorio comunale. Tale situazione comporta disfunzioni dal punto di vista organizzativo e forti disagi per i fruitori principali, anche in ragione della inadeguatezza degli immobili alle esigenze dell’Apparato Giustizia del distretto di Lecce. </w:t>
      </w:r>
    </w:p>
    <w:p w:rsidR="00FB450E" w:rsidRPr="00FB450E" w:rsidRDefault="00FB450E" w:rsidP="00FB450E">
      <w:pPr>
        <w:autoSpaceDE w:val="0"/>
        <w:autoSpaceDN w:val="0"/>
        <w:adjustRightInd w:val="0"/>
        <w:spacing w:before="120"/>
        <w:rPr>
          <w:rFonts w:ascii="Arial" w:hAnsi="Arial" w:cs="Arial"/>
          <w:sz w:val="22"/>
          <w:szCs w:val="22"/>
        </w:rPr>
      </w:pPr>
      <w:r w:rsidRPr="00FB450E">
        <w:rPr>
          <w:rFonts w:ascii="Arial" w:hAnsi="Arial" w:cs="Arial"/>
          <w:sz w:val="22"/>
          <w:szCs w:val="22"/>
        </w:rPr>
        <w:t>L’iniziativa del Parco della Giustizia assume quindi una grande rilevanza dal punto di vista dell’interesse collettivo dell’opera, in termini di risoluzione del problema logistico che interessa la Giustizia a Lecce, e di restituzione al territorio comunale di un’area riqualificata nel segno della qualità e della sostenibilità ambientale. Aspetti che fanno dell’offerta di un’ampia zona destinata a verde, che peraltro presenta al proprio interno una componente di grande valore paesaggistico ovvero una cavità carsica, elemento del tutto caratterizzante l’intero progetto, come si è voluto rendere evidente già nella scelta della denominazione. Il Parco della Giustizia di Lecce si propone in misura prioritaria di garantire alla città un’importante area verde in sostituzione di un’area degradata, e quello di restituire dignità e funzionalità al sistema-giustizia che rappresenta uno degli elementi materiali e simbolici focali nella vita dei cittadini. A ciò si aggiunge un altro rilevante elemento simbolico per i cittadini, che ha suggerito, tra l’altro, la localizzazione dell’intervento, consistente nella restituzione alla legalità, nella più alta e autorevole espressione di garanzia, di un’area confiscata alla criminalità organizza</w:t>
      </w:r>
      <w:bookmarkStart w:id="0" w:name="_GoBack"/>
      <w:bookmarkEnd w:id="0"/>
      <w:r w:rsidRPr="00FB450E">
        <w:rPr>
          <w:rFonts w:ascii="Arial" w:hAnsi="Arial" w:cs="Arial"/>
          <w:sz w:val="22"/>
          <w:szCs w:val="22"/>
        </w:rPr>
        <w:t xml:space="preserve">ta. </w:t>
      </w:r>
    </w:p>
    <w:p w:rsidR="00FB450E" w:rsidRPr="00FB450E" w:rsidRDefault="00FB450E" w:rsidP="00FB450E">
      <w:pPr>
        <w:autoSpaceDE w:val="0"/>
        <w:autoSpaceDN w:val="0"/>
        <w:adjustRightInd w:val="0"/>
        <w:spacing w:before="120"/>
        <w:rPr>
          <w:rFonts w:ascii="Arial" w:hAnsi="Arial" w:cs="Arial"/>
          <w:sz w:val="22"/>
          <w:szCs w:val="22"/>
        </w:rPr>
      </w:pPr>
      <w:r w:rsidRPr="00FB450E">
        <w:rPr>
          <w:rFonts w:ascii="Arial" w:hAnsi="Arial" w:cs="Arial"/>
          <w:sz w:val="22"/>
          <w:szCs w:val="22"/>
        </w:rPr>
        <w:t>Il Parco della Giustizia sarà un’opportunità d’incontro, a partire dalla valorizzazione degli ampi spazi oggi del tutto inutilizzabili e dall’abbattimento di manufatti privi di qualunque utilità pubblica oltre che fatiscenti, indecorosi ed in stato di abbandono.</w:t>
      </w:r>
    </w:p>
    <w:p w:rsidR="00FB450E" w:rsidRPr="00FB450E" w:rsidRDefault="00FB450E" w:rsidP="00FB450E">
      <w:pPr>
        <w:autoSpaceDE w:val="0"/>
        <w:autoSpaceDN w:val="0"/>
        <w:adjustRightInd w:val="0"/>
        <w:spacing w:before="120"/>
        <w:rPr>
          <w:rFonts w:ascii="Arial" w:hAnsi="Arial" w:cs="Arial"/>
          <w:sz w:val="22"/>
          <w:szCs w:val="22"/>
        </w:rPr>
      </w:pPr>
      <w:r w:rsidRPr="00FB450E">
        <w:rPr>
          <w:rFonts w:ascii="Arial" w:hAnsi="Arial" w:cs="Arial"/>
          <w:sz w:val="22"/>
          <w:szCs w:val="22"/>
        </w:rPr>
        <w:t>Il progetto parte dal 2018 quando venne sottoscritto, tra diversi soggetti istituzionali, quali il Comune di Lecce, il Ministero di Giustizia, l’Agenzia del Demanio, l’Agenzia Nazionale per l’amministrazione e la destinazione dei beni sequestrati e confiscati alla criminalità organizzata e il Provveditorato Interregionale per le Opere Pubbliche, un Protocollo d’Intesa avente a oggetto la realizzazione del Nuovo Polo Giudiziario presso l’area confiscata.</w:t>
      </w:r>
    </w:p>
    <w:p w:rsidR="00FB450E" w:rsidRPr="00FB450E" w:rsidRDefault="00FB450E" w:rsidP="00FB450E">
      <w:pPr>
        <w:autoSpaceDE w:val="0"/>
        <w:autoSpaceDN w:val="0"/>
        <w:adjustRightInd w:val="0"/>
        <w:spacing w:before="120"/>
        <w:rPr>
          <w:rFonts w:ascii="Arial" w:hAnsi="Arial" w:cs="Arial"/>
          <w:sz w:val="22"/>
          <w:szCs w:val="22"/>
        </w:rPr>
      </w:pPr>
      <w:r w:rsidRPr="00FB450E">
        <w:rPr>
          <w:rFonts w:ascii="Arial" w:hAnsi="Arial" w:cs="Arial"/>
          <w:sz w:val="22"/>
          <w:szCs w:val="22"/>
        </w:rPr>
        <w:t>In tale ambito lo studio preliminare sul “</w:t>
      </w:r>
      <w:r w:rsidRPr="00FB450E">
        <w:rPr>
          <w:rFonts w:ascii="Arial" w:hAnsi="Arial" w:cs="Arial"/>
          <w:i/>
          <w:sz w:val="22"/>
          <w:szCs w:val="22"/>
        </w:rPr>
        <w:t>Parco della Giustizia di Lecce</w:t>
      </w:r>
      <w:r w:rsidRPr="00FB450E">
        <w:rPr>
          <w:rFonts w:ascii="Arial" w:hAnsi="Arial" w:cs="Arial"/>
          <w:sz w:val="22"/>
          <w:szCs w:val="22"/>
        </w:rPr>
        <w:t xml:space="preserve">” pone come indirizzo prioritario la erogazione alla città di compendio di servizi di primaria ed elevata utilità sociale con la trasformazione in un’area a uso dei cittadini in grado di ospitare, all’interno di un parco a uso </w:t>
      </w:r>
      <w:r w:rsidRPr="00FB450E">
        <w:rPr>
          <w:rFonts w:ascii="Arial" w:hAnsi="Arial" w:cs="Arial"/>
          <w:sz w:val="22"/>
          <w:szCs w:val="22"/>
        </w:rPr>
        <w:lastRenderedPageBreak/>
        <w:t>pubblico, uffici atti a restituire al Ministero della Giustizia una logistica di adeguato decoro e di massima efficienza nel completo rispetto dell’ambiente e del cittadino.</w:t>
      </w:r>
    </w:p>
    <w:p w:rsidR="00FB450E" w:rsidRPr="00FB450E" w:rsidRDefault="00FB450E" w:rsidP="00FB450E">
      <w:pPr>
        <w:autoSpaceDE w:val="0"/>
        <w:autoSpaceDN w:val="0"/>
        <w:adjustRightInd w:val="0"/>
        <w:spacing w:before="120"/>
        <w:rPr>
          <w:rFonts w:ascii="Arial" w:hAnsi="Arial" w:cs="Arial"/>
          <w:sz w:val="22"/>
          <w:szCs w:val="22"/>
        </w:rPr>
      </w:pPr>
      <w:r w:rsidRPr="00FB450E">
        <w:rPr>
          <w:rFonts w:ascii="Arial" w:hAnsi="Arial" w:cs="Arial"/>
          <w:sz w:val="22"/>
          <w:szCs w:val="22"/>
        </w:rPr>
        <w:t xml:space="preserve">Lo studio preliminare, nel prevedere la realizzazione di edifici ad alta tecnologia improntati al massimo efficientemente energetico destinati alla Giustizia di Lecce, impone la realizzazione di un parco, costituito da percorsi pedonali, aree attrezzate e aree boschive, dotate di attrezzature a carattere urbano fruibili dall’intera cittadinanza con l’impianto di nuove essenze arboree autoctone secondo logiche strategiche volte alla ricomposizione dei viali alberati pedonali, alla costituzione di zone d’ombra e selezionate in funzione degli obiettivi fondamentali di riduzione delle temperature e dei livelli di CO2. Nello studio è stata posta grande attenzione a non sacrificare la cavità carsica naturale su cui sarà possibile ipotizzare un percorso di valorizzazione negli sviluppi progettuali successivi.   </w:t>
      </w:r>
    </w:p>
    <w:p w:rsidR="00FB450E" w:rsidRPr="00FB450E" w:rsidRDefault="00FB450E" w:rsidP="00FB450E">
      <w:pPr>
        <w:autoSpaceDE w:val="0"/>
        <w:autoSpaceDN w:val="0"/>
        <w:adjustRightInd w:val="0"/>
        <w:spacing w:before="120"/>
        <w:rPr>
          <w:rFonts w:ascii="Arial" w:hAnsi="Arial" w:cs="Arial"/>
          <w:sz w:val="22"/>
          <w:szCs w:val="22"/>
        </w:rPr>
      </w:pPr>
      <w:r w:rsidRPr="00FB450E">
        <w:rPr>
          <w:rFonts w:ascii="Arial" w:hAnsi="Arial" w:cs="Arial"/>
          <w:sz w:val="22"/>
          <w:szCs w:val="22"/>
        </w:rPr>
        <w:t>In tale ottica i progettisti, negli sviluppi successivi, dovranno porre particolare attenzione al progetto del verde e, in proiezione, delle sue correlazioni con il verde cittadino. Il “Parco della Giustizia” rappresenterà per estensione il più grande intervento pubblico urbano della città di Lecce.</w:t>
      </w:r>
    </w:p>
    <w:p w:rsidR="00FB450E" w:rsidRPr="00FB450E" w:rsidRDefault="00FB450E" w:rsidP="00FB450E">
      <w:pPr>
        <w:autoSpaceDE w:val="0"/>
        <w:autoSpaceDN w:val="0"/>
        <w:adjustRightInd w:val="0"/>
        <w:spacing w:before="120"/>
        <w:rPr>
          <w:rFonts w:ascii="Arial" w:hAnsi="Arial" w:cs="Arial"/>
          <w:sz w:val="22"/>
          <w:szCs w:val="22"/>
        </w:rPr>
      </w:pPr>
      <w:r w:rsidRPr="00FB450E">
        <w:rPr>
          <w:rFonts w:ascii="Arial" w:hAnsi="Arial" w:cs="Arial"/>
          <w:sz w:val="22"/>
          <w:szCs w:val="22"/>
        </w:rPr>
        <w:t>Non sarà trascurato il tema importantissimo, Europeo e attuale nel nostro Paese, della resilienza dei sistemi insediativi soggetti ai rischi generati dai cambiamenti climatici, con particolare riferimento alle ondate di calore e ai fenomeni di precipitazioni estreme e di siccità attraverso la realizzazione di interventi multi obiettivo (</w:t>
      </w:r>
      <w:r w:rsidRPr="00FB450E">
        <w:rPr>
          <w:rFonts w:ascii="Arial" w:hAnsi="Arial" w:cs="Arial"/>
          <w:i/>
          <w:sz w:val="22"/>
          <w:szCs w:val="22"/>
        </w:rPr>
        <w:t>green</w:t>
      </w:r>
      <w:r w:rsidRPr="00FB450E">
        <w:rPr>
          <w:rFonts w:ascii="Arial" w:hAnsi="Arial" w:cs="Arial"/>
          <w:sz w:val="22"/>
          <w:szCs w:val="22"/>
        </w:rPr>
        <w:t xml:space="preserve">, </w:t>
      </w:r>
      <w:r w:rsidRPr="00FB450E">
        <w:rPr>
          <w:rFonts w:ascii="Arial" w:hAnsi="Arial" w:cs="Arial"/>
          <w:i/>
          <w:sz w:val="22"/>
          <w:szCs w:val="22"/>
        </w:rPr>
        <w:t>blue</w:t>
      </w:r>
      <w:r w:rsidRPr="00FB450E">
        <w:rPr>
          <w:rFonts w:ascii="Arial" w:hAnsi="Arial" w:cs="Arial"/>
          <w:sz w:val="22"/>
          <w:szCs w:val="22"/>
        </w:rPr>
        <w:t xml:space="preserve"> e </w:t>
      </w:r>
      <w:proofErr w:type="spellStart"/>
      <w:r w:rsidRPr="00FB450E">
        <w:rPr>
          <w:rFonts w:ascii="Arial" w:hAnsi="Arial" w:cs="Arial"/>
          <w:i/>
          <w:sz w:val="22"/>
          <w:szCs w:val="22"/>
        </w:rPr>
        <w:t>grey</w:t>
      </w:r>
      <w:proofErr w:type="spellEnd"/>
      <w:r w:rsidRPr="00FB450E">
        <w:rPr>
          <w:rFonts w:ascii="Arial" w:hAnsi="Arial" w:cs="Arial"/>
          <w:sz w:val="22"/>
          <w:szCs w:val="22"/>
        </w:rPr>
        <w:t>) quali: utilizzo di materiali riflettenti o a basso assorbimento di calore, interventi di edilizia climatica, tetti e pareti verdi, boschi verticali, barriere alberate ombreggianti, sistemi di coibentazione e ventilazione naturale, creazione di sistemi virtuosi di raccolta delle acque meteoriche, depurazione e accumulo finalizzato al riciclo per usi non umani con ripristino della permeabilità del suolo.</w:t>
      </w:r>
    </w:p>
    <w:p w:rsidR="00FB450E" w:rsidRPr="00FB450E" w:rsidRDefault="00FB450E" w:rsidP="00FB450E">
      <w:pPr>
        <w:autoSpaceDE w:val="0"/>
        <w:autoSpaceDN w:val="0"/>
        <w:adjustRightInd w:val="0"/>
        <w:spacing w:before="120"/>
        <w:rPr>
          <w:rFonts w:ascii="Arial" w:hAnsi="Arial" w:cs="Arial"/>
          <w:sz w:val="22"/>
          <w:szCs w:val="22"/>
        </w:rPr>
      </w:pPr>
      <w:r w:rsidRPr="00FB450E">
        <w:rPr>
          <w:rFonts w:ascii="Arial" w:hAnsi="Arial" w:cs="Arial"/>
          <w:sz w:val="22"/>
          <w:szCs w:val="22"/>
        </w:rPr>
        <w:t xml:space="preserve">Il cronoprogramma degli interventi sarà oggetto di definizione in occasione degli sviluppi successivi della progettazione ma comunque in linea con analoghi interventi della rete regionale e in coerenza con i flussi finanziari man mano disponibili. </w:t>
      </w:r>
    </w:p>
    <w:p w:rsidR="00FB450E" w:rsidRPr="00FB450E" w:rsidRDefault="00FB450E" w:rsidP="00FB450E">
      <w:pPr>
        <w:autoSpaceDE w:val="0"/>
        <w:autoSpaceDN w:val="0"/>
        <w:adjustRightInd w:val="0"/>
        <w:spacing w:before="120"/>
        <w:rPr>
          <w:rFonts w:ascii="Arial" w:hAnsi="Arial" w:cs="Arial"/>
          <w:sz w:val="22"/>
          <w:szCs w:val="22"/>
        </w:rPr>
      </w:pPr>
      <w:r w:rsidRPr="00FB450E">
        <w:rPr>
          <w:rFonts w:ascii="Arial" w:hAnsi="Arial" w:cs="Arial"/>
          <w:sz w:val="22"/>
          <w:szCs w:val="22"/>
        </w:rPr>
        <w:t>L’attenzione alla dimensione della qualità sociale e ambientale del progetto prevede un’analisi del sistema della mobilità in vista della definizione di percorsi di mobilità intermodale e sostenibile, in grado di consentire ai cittadini e agli operatori della Giustizia di raggiungere facilmente l’area del Parco.</w:t>
      </w:r>
    </w:p>
    <w:p w:rsidR="00FB450E" w:rsidRPr="00FB450E" w:rsidRDefault="00FB450E" w:rsidP="00FB450E">
      <w:pPr>
        <w:autoSpaceDE w:val="0"/>
        <w:autoSpaceDN w:val="0"/>
        <w:adjustRightInd w:val="0"/>
        <w:spacing w:before="120"/>
        <w:rPr>
          <w:rFonts w:ascii="Arial" w:hAnsi="Arial" w:cs="Arial"/>
          <w:sz w:val="22"/>
          <w:szCs w:val="22"/>
        </w:rPr>
      </w:pPr>
      <w:r w:rsidRPr="00FB450E">
        <w:rPr>
          <w:rFonts w:ascii="Arial" w:hAnsi="Arial" w:cs="Arial"/>
          <w:sz w:val="22"/>
          <w:szCs w:val="22"/>
        </w:rPr>
        <w:t>L’intero processo di progettazione e di realizzazione del Parco sarà affiancato da processi partecipativi che coinvolgeranno l’intera cittadinanza con una attenzione particolare agli studenti delle scuole che potranno partecipare a dei workshop mirati sulle aree di interesse del progetto. Nel quadro di questi processi saranno attivati strumenti di comunicazione online (newsletter, canali social, sito web), oltre a una serie di attività realizzate entro gli spazi del cantiere, in vista della possibilità per i cittadini di acquisire una conoscenza diretta dei luoghi e di poter, così, avanzare suggerimenti e proposte in termini di riqualificazione e di funzionalizzazione degli spazi del Parco della Giustizia di Lecce.</w:t>
      </w:r>
    </w:p>
    <w:p w:rsidR="00FB450E" w:rsidRPr="00941E60" w:rsidRDefault="00FB450E" w:rsidP="00FB450E">
      <w:pPr>
        <w:autoSpaceDE w:val="0"/>
        <w:autoSpaceDN w:val="0"/>
        <w:adjustRightInd w:val="0"/>
        <w:spacing w:after="120" w:line="360" w:lineRule="auto"/>
        <w:rPr>
          <w:rFonts w:ascii="Arial" w:hAnsi="Arial" w:cs="Arial"/>
          <w:color w:val="E36C0A" w:themeColor="accent6" w:themeShade="BF"/>
        </w:rPr>
      </w:pPr>
    </w:p>
    <w:p w:rsidR="00FB450E" w:rsidRDefault="00FB450E" w:rsidP="00FB450E"/>
    <w:p w:rsidR="00F7111F" w:rsidRDefault="00F7111F" w:rsidP="00FB450E">
      <w:pPr>
        <w:spacing w:before="120"/>
      </w:pPr>
    </w:p>
    <w:p w:rsidR="00117161" w:rsidRDefault="00117161" w:rsidP="00C276A1">
      <w:pPr>
        <w:spacing w:before="120"/>
        <w:rPr>
          <w:rFonts w:ascii="Arial" w:hAnsi="Arial" w:cs="Arial"/>
          <w:sz w:val="22"/>
          <w:szCs w:val="22"/>
        </w:rPr>
      </w:pPr>
    </w:p>
    <w:p w:rsidR="00A8654E" w:rsidRPr="0092555D" w:rsidRDefault="00A8654E" w:rsidP="00C276A1">
      <w:pPr>
        <w:spacing w:before="120"/>
        <w:rPr>
          <w:rFonts w:ascii="Arial" w:hAnsi="Arial" w:cs="Arial"/>
          <w:sz w:val="22"/>
          <w:szCs w:val="22"/>
        </w:rPr>
      </w:pPr>
    </w:p>
    <w:sectPr w:rsidR="00A8654E" w:rsidRPr="0092555D" w:rsidSect="0038201F">
      <w:footerReference w:type="default" r:id="rId8"/>
      <w:headerReference w:type="first" r:id="rId9"/>
      <w:footerReference w:type="first" r:id="rId10"/>
      <w:pgSz w:w="11906" w:h="16838" w:code="9"/>
      <w:pgMar w:top="1701" w:right="1134" w:bottom="1701"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837" w:rsidRDefault="00DE7837">
      <w:r>
        <w:separator/>
      </w:r>
    </w:p>
  </w:endnote>
  <w:endnote w:type="continuationSeparator" w:id="0">
    <w:p w:rsidR="00DE7837" w:rsidRDefault="00D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6A4" w:rsidRPr="00FA5DF1" w:rsidRDefault="009136A4" w:rsidP="009136A4">
    <w:pPr>
      <w:pStyle w:val="Pidipagina"/>
      <w:tabs>
        <w:tab w:val="left" w:pos="0"/>
      </w:tabs>
      <w:rPr>
        <w:rFonts w:ascii="Arial" w:hAnsi="Arial" w:cs="Arial"/>
        <w:color w:val="999999"/>
        <w:sz w:val="20"/>
        <w:szCs w:val="20"/>
      </w:rPr>
    </w:pPr>
    <w:r>
      <w:rPr>
        <w:rFonts w:ascii="Times New Roman" w:hAnsi="Times New Roman"/>
        <w:i/>
        <w:sz w:val="20"/>
        <w:lang w:val="fr-FR"/>
      </w:rPr>
      <w:t xml:space="preserve">                                                            </w:t>
    </w:r>
    <w:r w:rsidRPr="00FA5DF1">
      <w:rPr>
        <w:rFonts w:ascii="Arial" w:hAnsi="Arial" w:cs="Arial"/>
        <w:color w:val="999999"/>
        <w:sz w:val="20"/>
        <w:szCs w:val="20"/>
      </w:rPr>
      <w:t xml:space="preserve">Agenzia del Demanio - </w:t>
    </w:r>
    <w:r>
      <w:rPr>
        <w:rFonts w:ascii="Arial" w:hAnsi="Arial" w:cs="Arial"/>
        <w:color w:val="999999"/>
        <w:sz w:val="20"/>
        <w:szCs w:val="20"/>
      </w:rPr>
      <w:t>Comunicazione</w:t>
    </w:r>
  </w:p>
  <w:p w:rsidR="009136A4" w:rsidRPr="00FA5DF1" w:rsidRDefault="009136A4" w:rsidP="009136A4">
    <w:pPr>
      <w:pStyle w:val="Pidipagina"/>
      <w:tabs>
        <w:tab w:val="left" w:pos="0"/>
      </w:tabs>
      <w:jc w:val="center"/>
      <w:rPr>
        <w:rFonts w:ascii="Arial" w:hAnsi="Arial" w:cs="Arial"/>
        <w:color w:val="999999"/>
        <w:sz w:val="20"/>
        <w:szCs w:val="20"/>
        <w:lang w:val="fr-FR"/>
      </w:rPr>
    </w:pPr>
    <w:r w:rsidRPr="00FA5DF1">
      <w:rPr>
        <w:rFonts w:ascii="Arial" w:hAnsi="Arial" w:cs="Arial"/>
        <w:color w:val="999999"/>
        <w:sz w:val="20"/>
        <w:szCs w:val="20"/>
      </w:rPr>
      <w:t xml:space="preserve">via </w:t>
    </w:r>
    <w:proofErr w:type="spellStart"/>
    <w:r w:rsidRPr="00FA5DF1">
      <w:rPr>
        <w:rFonts w:ascii="Arial" w:hAnsi="Arial" w:cs="Arial"/>
        <w:color w:val="999999"/>
        <w:sz w:val="20"/>
        <w:szCs w:val="20"/>
      </w:rPr>
      <w:t>Barberini</w:t>
    </w:r>
    <w:proofErr w:type="spellEnd"/>
    <w:r w:rsidRPr="00FA5DF1">
      <w:rPr>
        <w:rFonts w:ascii="Arial" w:hAnsi="Arial" w:cs="Arial"/>
        <w:color w:val="999999"/>
        <w:sz w:val="20"/>
        <w:szCs w:val="20"/>
      </w:rPr>
      <w:t xml:space="preserve"> 38, 00187 Roma - Tel. </w:t>
    </w:r>
    <w:r>
      <w:rPr>
        <w:rFonts w:ascii="Arial" w:hAnsi="Arial" w:cs="Arial"/>
        <w:color w:val="999999"/>
        <w:sz w:val="20"/>
        <w:szCs w:val="20"/>
        <w:lang w:val="fr-FR"/>
      </w:rPr>
      <w:t xml:space="preserve">06 42367638 </w:t>
    </w:r>
  </w:p>
  <w:p w:rsidR="009136A4" w:rsidRPr="00FA5DF1" w:rsidRDefault="00080FA3" w:rsidP="009136A4">
    <w:pPr>
      <w:pStyle w:val="Pidipagina"/>
      <w:tabs>
        <w:tab w:val="left" w:pos="0"/>
      </w:tabs>
      <w:jc w:val="center"/>
      <w:rPr>
        <w:rFonts w:ascii="Arial" w:hAnsi="Arial" w:cs="Arial"/>
        <w:lang w:val="fr-FR"/>
      </w:rPr>
    </w:pPr>
    <w:hyperlink r:id="rId1" w:history="1">
      <w:r w:rsidR="009136A4" w:rsidRPr="00FA5DF1">
        <w:rPr>
          <w:rStyle w:val="Collegamentoipertestuale"/>
          <w:rFonts w:ascii="Arial" w:hAnsi="Arial" w:cs="Arial"/>
          <w:sz w:val="20"/>
          <w:szCs w:val="20"/>
          <w:lang w:val="fr-FR"/>
        </w:rPr>
        <w:t>dg.relazionimedia@agenziademanio.it</w:t>
      </w:r>
    </w:hyperlink>
    <w:r w:rsidR="009136A4" w:rsidRPr="00FA5DF1">
      <w:rPr>
        <w:rFonts w:ascii="Arial" w:hAnsi="Arial" w:cs="Arial"/>
        <w:lang w:val="fr-FR"/>
      </w:rPr>
      <w:t xml:space="preserve"> </w:t>
    </w:r>
  </w:p>
  <w:p w:rsidR="009136A4" w:rsidRPr="00FA5DF1" w:rsidRDefault="009136A4" w:rsidP="009136A4">
    <w:pPr>
      <w:pStyle w:val="Pidipagina"/>
      <w:tabs>
        <w:tab w:val="left" w:pos="0"/>
      </w:tabs>
      <w:jc w:val="center"/>
      <w:rPr>
        <w:rFonts w:ascii="Arial" w:hAnsi="Arial" w:cs="Arial"/>
        <w:sz w:val="4"/>
        <w:szCs w:val="4"/>
        <w:lang w:val="fr-FR"/>
      </w:rPr>
    </w:pPr>
  </w:p>
  <w:p w:rsidR="009136A4" w:rsidRPr="00FA5DF1" w:rsidRDefault="00080FA3" w:rsidP="009136A4">
    <w:pPr>
      <w:pStyle w:val="Pidipagina"/>
      <w:jc w:val="center"/>
      <w:rPr>
        <w:rFonts w:ascii="Arial" w:hAnsi="Arial" w:cs="Arial"/>
        <w:lang w:val="fr-FR"/>
      </w:rPr>
    </w:pPr>
    <w:hyperlink r:id="rId2" w:history="1">
      <w:r w:rsidR="009136A4" w:rsidRPr="00FA5DF1">
        <w:rPr>
          <w:rStyle w:val="Collegamentoipertestuale"/>
          <w:rFonts w:ascii="Arial" w:hAnsi="Arial" w:cs="Arial"/>
          <w:sz w:val="20"/>
          <w:szCs w:val="20"/>
          <w:lang w:val="fr-FR"/>
        </w:rPr>
        <w:t>www.agenziademanio.it</w:t>
      </w:r>
    </w:hyperlink>
    <w:r w:rsidR="009136A4" w:rsidRPr="00FA5DF1">
      <w:rPr>
        <w:rFonts w:ascii="Arial" w:hAnsi="Arial" w:cs="Arial"/>
        <w:lang w:val="fr-FR"/>
      </w:rPr>
      <w:t xml:space="preserve"> </w:t>
    </w:r>
  </w:p>
  <w:p w:rsidR="009136A4" w:rsidRPr="00B36EC4" w:rsidRDefault="009136A4" w:rsidP="009136A4">
    <w:pPr>
      <w:pStyle w:val="Pidipagina"/>
      <w:jc w:val="center"/>
      <w:rPr>
        <w:rFonts w:ascii="Arial" w:hAnsi="Arial" w:cs="Arial"/>
        <w:color w:val="999999"/>
        <w:sz w:val="20"/>
        <w:szCs w:val="20"/>
        <w:lang w:val="fr-FR"/>
      </w:rPr>
    </w:pPr>
    <w:r w:rsidRPr="00FA5DF1">
      <w:rPr>
        <w:rFonts w:ascii="Arial" w:hAnsi="Arial" w:cs="Arial"/>
        <w:noProof/>
        <w:color w:val="999999"/>
        <w:sz w:val="20"/>
        <w:szCs w:val="20"/>
      </w:rPr>
      <w:drawing>
        <wp:inline distT="0" distB="0" distL="0" distR="0" wp14:anchorId="4ACDE512" wp14:editId="57D9B37D">
          <wp:extent cx="171450" cy="171450"/>
          <wp:effectExtent l="19050" t="0" r="0" b="0"/>
          <wp:docPr id="13" name="Immagine 0" descr="facebook.bmp">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acebook.bmp">
                    <a:hlinkClick r:id="rId3"/>
                  </pic:cNvPr>
                  <pic:cNvPicPr>
                    <a:picLocks noChangeAspect="1" noChangeArrowheads="1"/>
                  </pic:cNvPicPr>
                </pic:nvPicPr>
                <pic:blipFill>
                  <a:blip r:embed="rId4"/>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FA5DF1">
      <w:rPr>
        <w:rFonts w:ascii="Arial" w:hAnsi="Arial" w:cs="Arial"/>
        <w:noProof/>
      </w:rPr>
      <w:drawing>
        <wp:inline distT="0" distB="0" distL="0" distR="0" wp14:anchorId="55C794FB" wp14:editId="64AB4177">
          <wp:extent cx="171450" cy="171450"/>
          <wp:effectExtent l="19050" t="0" r="0" b="0"/>
          <wp:docPr id="14" name="Immagine 3" descr="twitter.bm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mp"/>
                  <pic:cNvPicPr/>
                </pic:nvPicPr>
                <pic:blipFill>
                  <a:blip r:embed="rId6"/>
                  <a:stretch>
                    <a:fillRect/>
                  </a:stretch>
                </pic:blipFill>
                <pic:spPr>
                  <a:xfrm>
                    <a:off x="0" y="0"/>
                    <a:ext cx="171428" cy="171428"/>
                  </a:xfrm>
                  <a:prstGeom prst="rect">
                    <a:avLst/>
                  </a:prstGeom>
                </pic:spPr>
              </pic:pic>
            </a:graphicData>
          </a:graphic>
        </wp:inline>
      </w:drawing>
    </w:r>
    <w:r w:rsidRPr="00FA5DF1">
      <w:rPr>
        <w:rFonts w:ascii="Arial" w:hAnsi="Arial" w:cs="Arial"/>
        <w:noProof/>
      </w:rPr>
      <w:drawing>
        <wp:inline distT="0" distB="0" distL="0" distR="0" wp14:anchorId="18FB5BBB" wp14:editId="7DFAE52E">
          <wp:extent cx="172800" cy="172800"/>
          <wp:effectExtent l="19050" t="0" r="0" b="0"/>
          <wp:docPr id="15" name="Immagine 4" descr="youtube.bm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bmp"/>
                  <pic:cNvPicPr/>
                </pic:nvPicPr>
                <pic:blipFill>
                  <a:blip r:embed="rId8"/>
                  <a:stretch>
                    <a:fillRect/>
                  </a:stretch>
                </pic:blipFill>
                <pic:spPr>
                  <a:xfrm>
                    <a:off x="0" y="0"/>
                    <a:ext cx="172800" cy="172800"/>
                  </a:xfrm>
                  <a:prstGeom prst="rect">
                    <a:avLst/>
                  </a:prstGeom>
                </pic:spPr>
              </pic:pic>
            </a:graphicData>
          </a:graphic>
        </wp:inline>
      </w:drawing>
    </w:r>
    <w:r w:rsidRPr="00FA5DF1">
      <w:rPr>
        <w:rFonts w:ascii="Arial" w:hAnsi="Arial" w:cs="Arial"/>
        <w:noProof/>
      </w:rPr>
      <w:drawing>
        <wp:inline distT="0" distB="0" distL="0" distR="0" wp14:anchorId="1D370428" wp14:editId="62A7427A">
          <wp:extent cx="172800" cy="172800"/>
          <wp:effectExtent l="19050" t="0" r="0" b="0"/>
          <wp:docPr id="16" name="Immagine 7" descr="linkedin.bm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bmp"/>
                  <pic:cNvPicPr/>
                </pic:nvPicPr>
                <pic:blipFill>
                  <a:blip r:embed="rId10"/>
                  <a:stretch>
                    <a:fillRect/>
                  </a:stretch>
                </pic:blipFill>
                <pic:spPr>
                  <a:xfrm>
                    <a:off x="0" y="0"/>
                    <a:ext cx="172800" cy="172800"/>
                  </a:xfrm>
                  <a:prstGeom prst="rect">
                    <a:avLst/>
                  </a:prstGeom>
                </pic:spPr>
              </pic:pic>
            </a:graphicData>
          </a:graphic>
        </wp:inline>
      </w:drawing>
    </w:r>
    <w:r w:rsidRPr="00FA5DF1">
      <w:rPr>
        <w:rFonts w:ascii="Arial" w:hAnsi="Arial" w:cs="Arial"/>
      </w:rPr>
      <w:t xml:space="preserve"> </w:t>
    </w:r>
    <w:r>
      <w:rPr>
        <w:noProof/>
      </w:rPr>
      <w:drawing>
        <wp:inline distT="0" distB="0" distL="0" distR="0" wp14:anchorId="45AE3B41" wp14:editId="48240CE5">
          <wp:extent cx="168295" cy="173904"/>
          <wp:effectExtent l="0" t="0" r="3175" b="0"/>
          <wp:docPr id="17" name="Immagine 17" descr="https://upload.wikimedia.org/wikipedia/commons/thumb/e/e7/Instagram_logo_2016.svg/100px-Instagram_logo_2016.svg.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7" name="Immagine 7" descr="https://upload.wikimedia.org/wikipedia/commons/thumb/e/e7/Instagram_logo_2016.svg/100px-Instagram_logo_2016.svg.png">
                    <a:hlinkClick r:id="rId11"/>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2" cy="177166"/>
                  </a:xfrm>
                  <a:prstGeom prst="rect">
                    <a:avLst/>
                  </a:prstGeom>
                  <a:noFill/>
                  <a:ln>
                    <a:noFill/>
                  </a:ln>
                </pic:spPr>
              </pic:pic>
            </a:graphicData>
          </a:graphic>
        </wp:inline>
      </w:drawing>
    </w:r>
  </w:p>
  <w:p w:rsidR="00031D05" w:rsidRDefault="00031D05" w:rsidP="006D7D70">
    <w:pPr>
      <w:pStyle w:val="Pidipagina"/>
      <w:jc w:val="center"/>
      <w:rPr>
        <w:rFonts w:ascii="Times New Roman" w:hAnsi="Times New Roman"/>
        <w:sz w:val="22"/>
      </w:rPr>
    </w:pPr>
    <w:r w:rsidRPr="006D7D70">
      <w:rPr>
        <w:rFonts w:ascii="Times New Roman" w:hAnsi="Times New Roman"/>
        <w:i/>
        <w:sz w:val="20"/>
        <w:lang w:val="fr-FR"/>
      </w:rPr>
      <w:tab/>
    </w:r>
    <w:r w:rsidRPr="006D7D70">
      <w:rPr>
        <w:rFonts w:ascii="Times New Roman" w:hAnsi="Times New Roman"/>
        <w:i/>
        <w:sz w:val="20"/>
        <w:lang w:val="fr-FR"/>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DF1" w:rsidRDefault="00031D05" w:rsidP="00FA5DF1">
    <w:pPr>
      <w:pStyle w:val="Pidipagina"/>
      <w:tabs>
        <w:tab w:val="left" w:pos="0"/>
      </w:tabs>
      <w:jc w:val="left"/>
      <w:rPr>
        <w:rFonts w:ascii="Arial" w:hAnsi="Arial" w:cs="Arial"/>
        <w:i/>
        <w:sz w:val="20"/>
        <w:szCs w:val="20"/>
      </w:rPr>
    </w:pPr>
    <w:r w:rsidRPr="006D7D70">
      <w:t xml:space="preserve"> </w:t>
    </w:r>
    <w:r w:rsidRPr="0038201F">
      <w:rPr>
        <w:rFonts w:ascii="Arial" w:hAnsi="Arial" w:cs="Arial"/>
        <w:i/>
        <w:sz w:val="20"/>
        <w:szCs w:val="20"/>
      </w:rPr>
      <w:tab/>
    </w:r>
  </w:p>
  <w:p w:rsidR="00FA5DF1" w:rsidRPr="00FA5DF1" w:rsidRDefault="00FA5DF1" w:rsidP="00FA5DF1">
    <w:pPr>
      <w:pStyle w:val="Pidipagina"/>
      <w:tabs>
        <w:tab w:val="left" w:pos="0"/>
      </w:tabs>
      <w:jc w:val="center"/>
      <w:rPr>
        <w:rFonts w:ascii="Arial" w:hAnsi="Arial" w:cs="Arial"/>
        <w:color w:val="999999"/>
        <w:sz w:val="20"/>
        <w:szCs w:val="20"/>
      </w:rPr>
    </w:pPr>
    <w:r w:rsidRPr="00FA5DF1">
      <w:rPr>
        <w:rFonts w:ascii="Arial" w:hAnsi="Arial" w:cs="Arial"/>
        <w:color w:val="999999"/>
        <w:sz w:val="20"/>
        <w:szCs w:val="20"/>
      </w:rPr>
      <w:t xml:space="preserve">Agenzia del Demanio - </w:t>
    </w:r>
    <w:r w:rsidR="00F475F7">
      <w:rPr>
        <w:rFonts w:ascii="Arial" w:hAnsi="Arial" w:cs="Arial"/>
        <w:color w:val="999999"/>
        <w:sz w:val="20"/>
        <w:szCs w:val="20"/>
      </w:rPr>
      <w:t>Comunicazione</w:t>
    </w:r>
  </w:p>
  <w:p w:rsidR="00FA5DF1" w:rsidRPr="00FA5DF1" w:rsidRDefault="00FA5DF1" w:rsidP="00FA5DF1">
    <w:pPr>
      <w:pStyle w:val="Pidipagina"/>
      <w:tabs>
        <w:tab w:val="left" w:pos="0"/>
      </w:tabs>
      <w:jc w:val="center"/>
      <w:rPr>
        <w:rFonts w:ascii="Arial" w:hAnsi="Arial" w:cs="Arial"/>
        <w:color w:val="999999"/>
        <w:sz w:val="20"/>
        <w:szCs w:val="20"/>
        <w:lang w:val="fr-FR"/>
      </w:rPr>
    </w:pPr>
    <w:r w:rsidRPr="00FA5DF1">
      <w:rPr>
        <w:rFonts w:ascii="Arial" w:hAnsi="Arial" w:cs="Arial"/>
        <w:color w:val="999999"/>
        <w:sz w:val="20"/>
        <w:szCs w:val="20"/>
      </w:rPr>
      <w:t xml:space="preserve">via </w:t>
    </w:r>
    <w:proofErr w:type="spellStart"/>
    <w:r w:rsidRPr="00FA5DF1">
      <w:rPr>
        <w:rFonts w:ascii="Arial" w:hAnsi="Arial" w:cs="Arial"/>
        <w:color w:val="999999"/>
        <w:sz w:val="20"/>
        <w:szCs w:val="20"/>
      </w:rPr>
      <w:t>Barberini</w:t>
    </w:r>
    <w:proofErr w:type="spellEnd"/>
    <w:r w:rsidRPr="00FA5DF1">
      <w:rPr>
        <w:rFonts w:ascii="Arial" w:hAnsi="Arial" w:cs="Arial"/>
        <w:color w:val="999999"/>
        <w:sz w:val="20"/>
        <w:szCs w:val="20"/>
      </w:rPr>
      <w:t xml:space="preserve"> 38, 00187 Roma - Tel. </w:t>
    </w:r>
    <w:r w:rsidR="00EA045F">
      <w:rPr>
        <w:rFonts w:ascii="Arial" w:hAnsi="Arial" w:cs="Arial"/>
        <w:color w:val="999999"/>
        <w:sz w:val="20"/>
        <w:szCs w:val="20"/>
        <w:lang w:val="fr-FR"/>
      </w:rPr>
      <w:t xml:space="preserve">06 42367638 </w:t>
    </w:r>
  </w:p>
  <w:p w:rsidR="00FA5DF1" w:rsidRPr="00FA5DF1" w:rsidRDefault="00080FA3" w:rsidP="00FA5DF1">
    <w:pPr>
      <w:pStyle w:val="Pidipagina"/>
      <w:tabs>
        <w:tab w:val="left" w:pos="0"/>
      </w:tabs>
      <w:jc w:val="center"/>
      <w:rPr>
        <w:rFonts w:ascii="Arial" w:hAnsi="Arial" w:cs="Arial"/>
        <w:lang w:val="fr-FR"/>
      </w:rPr>
    </w:pPr>
    <w:hyperlink r:id="rId1" w:history="1">
      <w:r w:rsidR="00FA5DF1" w:rsidRPr="00FA5DF1">
        <w:rPr>
          <w:rStyle w:val="Collegamentoipertestuale"/>
          <w:rFonts w:ascii="Arial" w:hAnsi="Arial" w:cs="Arial"/>
          <w:sz w:val="20"/>
          <w:szCs w:val="20"/>
          <w:lang w:val="fr-FR"/>
        </w:rPr>
        <w:t>dg.relazionimedia@agenziademanio.it</w:t>
      </w:r>
    </w:hyperlink>
    <w:r w:rsidR="00FA5DF1" w:rsidRPr="00FA5DF1">
      <w:rPr>
        <w:rFonts w:ascii="Arial" w:hAnsi="Arial" w:cs="Arial"/>
        <w:lang w:val="fr-FR"/>
      </w:rPr>
      <w:t xml:space="preserve"> </w:t>
    </w:r>
  </w:p>
  <w:p w:rsidR="00FA5DF1" w:rsidRPr="00FA5DF1" w:rsidRDefault="00FA5DF1" w:rsidP="00FA5DF1">
    <w:pPr>
      <w:pStyle w:val="Pidipagina"/>
      <w:tabs>
        <w:tab w:val="left" w:pos="0"/>
      </w:tabs>
      <w:jc w:val="center"/>
      <w:rPr>
        <w:rFonts w:ascii="Arial" w:hAnsi="Arial" w:cs="Arial"/>
        <w:sz w:val="4"/>
        <w:szCs w:val="4"/>
        <w:lang w:val="fr-FR"/>
      </w:rPr>
    </w:pPr>
  </w:p>
  <w:p w:rsidR="00FA5DF1" w:rsidRPr="00FA5DF1" w:rsidRDefault="00080FA3" w:rsidP="00FA5DF1">
    <w:pPr>
      <w:pStyle w:val="Pidipagina"/>
      <w:jc w:val="center"/>
      <w:rPr>
        <w:rFonts w:ascii="Arial" w:hAnsi="Arial" w:cs="Arial"/>
        <w:lang w:val="fr-FR"/>
      </w:rPr>
    </w:pPr>
    <w:hyperlink r:id="rId2" w:history="1">
      <w:r w:rsidR="00FA5DF1" w:rsidRPr="00FA5DF1">
        <w:rPr>
          <w:rStyle w:val="Collegamentoipertestuale"/>
          <w:rFonts w:ascii="Arial" w:hAnsi="Arial" w:cs="Arial"/>
          <w:sz w:val="20"/>
          <w:szCs w:val="20"/>
          <w:lang w:val="fr-FR"/>
        </w:rPr>
        <w:t>www.agenziademanio.it</w:t>
      </w:r>
    </w:hyperlink>
    <w:r w:rsidR="00FA5DF1" w:rsidRPr="00FA5DF1">
      <w:rPr>
        <w:rFonts w:ascii="Arial" w:hAnsi="Arial" w:cs="Arial"/>
        <w:lang w:val="fr-FR"/>
      </w:rPr>
      <w:t xml:space="preserve"> </w:t>
    </w:r>
  </w:p>
  <w:p w:rsidR="00031D05" w:rsidRPr="00B36EC4" w:rsidRDefault="00B36EC4" w:rsidP="00B36EC4">
    <w:pPr>
      <w:pStyle w:val="Pidipagina"/>
      <w:jc w:val="center"/>
      <w:rPr>
        <w:rFonts w:ascii="Arial" w:hAnsi="Arial" w:cs="Arial"/>
        <w:color w:val="999999"/>
        <w:sz w:val="20"/>
        <w:szCs w:val="20"/>
        <w:lang w:val="fr-FR"/>
      </w:rPr>
    </w:pPr>
    <w:r w:rsidRPr="00FA5DF1">
      <w:rPr>
        <w:rFonts w:ascii="Arial" w:hAnsi="Arial" w:cs="Arial"/>
        <w:noProof/>
        <w:color w:val="999999"/>
        <w:sz w:val="20"/>
        <w:szCs w:val="20"/>
      </w:rPr>
      <w:drawing>
        <wp:inline distT="0" distB="0" distL="0" distR="0" wp14:anchorId="4A41AB05" wp14:editId="544ACBB0">
          <wp:extent cx="171450" cy="171450"/>
          <wp:effectExtent l="19050" t="0" r="0" b="0"/>
          <wp:docPr id="4" name="Immagine 0" descr="facebook.bmp">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acebook.bmp">
                    <a:hlinkClick r:id="rId3"/>
                  </pic:cNvPr>
                  <pic:cNvPicPr>
                    <a:picLocks noChangeAspect="1" noChangeArrowheads="1"/>
                  </pic:cNvPicPr>
                </pic:nvPicPr>
                <pic:blipFill>
                  <a:blip r:embed="rId4"/>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FA5DF1">
      <w:rPr>
        <w:rFonts w:ascii="Arial" w:hAnsi="Arial" w:cs="Arial"/>
        <w:noProof/>
      </w:rPr>
      <w:drawing>
        <wp:inline distT="0" distB="0" distL="0" distR="0" wp14:anchorId="5474F5DA" wp14:editId="2608A103">
          <wp:extent cx="171450" cy="171450"/>
          <wp:effectExtent l="19050" t="0" r="0" b="0"/>
          <wp:docPr id="5" name="Immagine 3" descr="twitter.bm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mp"/>
                  <pic:cNvPicPr/>
                </pic:nvPicPr>
                <pic:blipFill>
                  <a:blip r:embed="rId6"/>
                  <a:stretch>
                    <a:fillRect/>
                  </a:stretch>
                </pic:blipFill>
                <pic:spPr>
                  <a:xfrm>
                    <a:off x="0" y="0"/>
                    <a:ext cx="171428" cy="171428"/>
                  </a:xfrm>
                  <a:prstGeom prst="rect">
                    <a:avLst/>
                  </a:prstGeom>
                </pic:spPr>
              </pic:pic>
            </a:graphicData>
          </a:graphic>
        </wp:inline>
      </w:drawing>
    </w:r>
    <w:r w:rsidRPr="00FA5DF1">
      <w:rPr>
        <w:rFonts w:ascii="Arial" w:hAnsi="Arial" w:cs="Arial"/>
        <w:noProof/>
      </w:rPr>
      <w:drawing>
        <wp:inline distT="0" distB="0" distL="0" distR="0" wp14:anchorId="3415AA63" wp14:editId="3E365794">
          <wp:extent cx="172800" cy="172800"/>
          <wp:effectExtent l="19050" t="0" r="0" b="0"/>
          <wp:docPr id="8" name="Immagine 4" descr="youtube.bm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bmp"/>
                  <pic:cNvPicPr/>
                </pic:nvPicPr>
                <pic:blipFill>
                  <a:blip r:embed="rId8"/>
                  <a:stretch>
                    <a:fillRect/>
                  </a:stretch>
                </pic:blipFill>
                <pic:spPr>
                  <a:xfrm>
                    <a:off x="0" y="0"/>
                    <a:ext cx="172800" cy="172800"/>
                  </a:xfrm>
                  <a:prstGeom prst="rect">
                    <a:avLst/>
                  </a:prstGeom>
                </pic:spPr>
              </pic:pic>
            </a:graphicData>
          </a:graphic>
        </wp:inline>
      </w:drawing>
    </w:r>
    <w:r w:rsidRPr="00FA5DF1">
      <w:rPr>
        <w:rFonts w:ascii="Arial" w:hAnsi="Arial" w:cs="Arial"/>
        <w:noProof/>
      </w:rPr>
      <w:drawing>
        <wp:inline distT="0" distB="0" distL="0" distR="0" wp14:anchorId="45CAAAC6" wp14:editId="0B0637E3">
          <wp:extent cx="172800" cy="172800"/>
          <wp:effectExtent l="19050" t="0" r="0" b="0"/>
          <wp:docPr id="9" name="Immagine 7" descr="linkedin.bm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bmp"/>
                  <pic:cNvPicPr/>
                </pic:nvPicPr>
                <pic:blipFill>
                  <a:blip r:embed="rId10"/>
                  <a:stretch>
                    <a:fillRect/>
                  </a:stretch>
                </pic:blipFill>
                <pic:spPr>
                  <a:xfrm>
                    <a:off x="0" y="0"/>
                    <a:ext cx="172800" cy="172800"/>
                  </a:xfrm>
                  <a:prstGeom prst="rect">
                    <a:avLst/>
                  </a:prstGeom>
                </pic:spPr>
              </pic:pic>
            </a:graphicData>
          </a:graphic>
        </wp:inline>
      </w:drawing>
    </w:r>
    <w:r w:rsidRPr="00FA5DF1">
      <w:rPr>
        <w:rFonts w:ascii="Arial" w:hAnsi="Arial" w:cs="Arial"/>
      </w:rPr>
      <w:t xml:space="preserve"> </w:t>
    </w:r>
    <w:r>
      <w:rPr>
        <w:noProof/>
      </w:rPr>
      <w:drawing>
        <wp:inline distT="0" distB="0" distL="0" distR="0" wp14:anchorId="089ABDA9" wp14:editId="336AA6BB">
          <wp:extent cx="168295" cy="173904"/>
          <wp:effectExtent l="0" t="0" r="3175" b="0"/>
          <wp:docPr id="11" name="Immagine 11" descr="https://upload.wikimedia.org/wikipedia/commons/thumb/e/e7/Instagram_logo_2016.svg/100px-Instagram_logo_2016.svg.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7" name="Immagine 7" descr="https://upload.wikimedia.org/wikipedia/commons/thumb/e/e7/Instagram_logo_2016.svg/100px-Instagram_logo_2016.svg.png">
                    <a:hlinkClick r:id="rId11"/>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2" cy="17716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837" w:rsidRDefault="00DE7837">
      <w:r>
        <w:separator/>
      </w:r>
    </w:p>
  </w:footnote>
  <w:footnote w:type="continuationSeparator" w:id="0">
    <w:p w:rsidR="00DE7837" w:rsidRDefault="00DE7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89" w:rsidRDefault="00337463" w:rsidP="00BE0589">
    <w:pPr>
      <w:pStyle w:val="Intestazione"/>
    </w:pPr>
    <w:r>
      <w:rPr>
        <w:noProof/>
      </w:rPr>
      <w:drawing>
        <wp:anchor distT="0" distB="0" distL="114300" distR="114300" simplePos="0" relativeHeight="251658240" behindDoc="0" locked="0" layoutInCell="1" allowOverlap="1" wp14:anchorId="511C6937" wp14:editId="49FD4C4B">
          <wp:simplePos x="0" y="0"/>
          <wp:positionH relativeFrom="margin">
            <wp:align>center</wp:align>
          </wp:positionH>
          <wp:positionV relativeFrom="paragraph">
            <wp:posOffset>-51435</wp:posOffset>
          </wp:positionV>
          <wp:extent cx="3131820" cy="892175"/>
          <wp:effectExtent l="0" t="0" r="0" b="317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z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892175"/>
                  </a:xfrm>
                  <a:prstGeom prst="rect">
                    <a:avLst/>
                  </a:prstGeom>
                </pic:spPr>
              </pic:pic>
            </a:graphicData>
          </a:graphic>
          <wp14:sizeRelH relativeFrom="page">
            <wp14:pctWidth>0</wp14:pctWidth>
          </wp14:sizeRelH>
          <wp14:sizeRelV relativeFrom="page">
            <wp14:pctHeight>0</wp14:pctHeight>
          </wp14:sizeRelV>
        </wp:anchor>
      </w:drawing>
    </w:r>
  </w:p>
  <w:p w:rsidR="0091062F" w:rsidRDefault="003976DD" w:rsidP="009777CA">
    <w:pPr>
      <w:pStyle w:val="Intestazione"/>
      <w:tabs>
        <w:tab w:val="clear" w:pos="4819"/>
        <w:tab w:val="clear" w:pos="9638"/>
        <w:tab w:val="left" w:pos="7080"/>
      </w:tabs>
      <w:rPr>
        <w:noProof/>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53E8"/>
    <w:multiLevelType w:val="hybridMultilevel"/>
    <w:tmpl w:val="0AF49C68"/>
    <w:lvl w:ilvl="0" w:tplc="C11E49D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6F615CA"/>
    <w:multiLevelType w:val="hybridMultilevel"/>
    <w:tmpl w:val="61B6FC1A"/>
    <w:lvl w:ilvl="0" w:tplc="F2EAB71C">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5970F7"/>
    <w:multiLevelType w:val="hybridMultilevel"/>
    <w:tmpl w:val="1E56273A"/>
    <w:lvl w:ilvl="0" w:tplc="A6FA5BE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9E0326"/>
    <w:multiLevelType w:val="hybridMultilevel"/>
    <w:tmpl w:val="54F48A2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4179F8"/>
    <w:multiLevelType w:val="hybridMultilevel"/>
    <w:tmpl w:val="00E238F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A30C6B"/>
    <w:multiLevelType w:val="hybridMultilevel"/>
    <w:tmpl w:val="47F28708"/>
    <w:lvl w:ilvl="0" w:tplc="A6FA5BE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B622F8"/>
    <w:multiLevelType w:val="hybridMultilevel"/>
    <w:tmpl w:val="21B8F3F2"/>
    <w:lvl w:ilvl="0" w:tplc="421CA91C">
      <w:start w:val="1"/>
      <w:numFmt w:val="bullet"/>
      <w:lvlText w:val=""/>
      <w:lvlJc w:val="left"/>
      <w:pPr>
        <w:ind w:left="2913" w:hanging="360"/>
      </w:pPr>
      <w:rPr>
        <w:rFonts w:ascii="Wingdings" w:hAnsi="Wingdings" w:hint="default"/>
        <w:color w:val="404040" w:themeColor="text1" w:themeTint="BF"/>
      </w:rPr>
    </w:lvl>
    <w:lvl w:ilvl="1" w:tplc="04100003">
      <w:start w:val="1"/>
      <w:numFmt w:val="bullet"/>
      <w:lvlText w:val="o"/>
      <w:lvlJc w:val="left"/>
      <w:pPr>
        <w:ind w:left="1900" w:hanging="360"/>
      </w:pPr>
      <w:rPr>
        <w:rFonts w:ascii="Courier New" w:hAnsi="Courier New" w:cs="Courier New" w:hint="default"/>
      </w:rPr>
    </w:lvl>
    <w:lvl w:ilvl="2" w:tplc="04100005">
      <w:start w:val="1"/>
      <w:numFmt w:val="bullet"/>
      <w:lvlText w:val=""/>
      <w:lvlJc w:val="left"/>
      <w:pPr>
        <w:ind w:left="2620" w:hanging="360"/>
      </w:pPr>
      <w:rPr>
        <w:rFonts w:ascii="Wingdings" w:hAnsi="Wingdings" w:hint="default"/>
      </w:rPr>
    </w:lvl>
    <w:lvl w:ilvl="3" w:tplc="04100001">
      <w:start w:val="1"/>
      <w:numFmt w:val="bullet"/>
      <w:lvlText w:val=""/>
      <w:lvlJc w:val="left"/>
      <w:pPr>
        <w:ind w:left="3340" w:hanging="360"/>
      </w:pPr>
      <w:rPr>
        <w:rFonts w:ascii="Symbol" w:hAnsi="Symbol" w:hint="default"/>
      </w:rPr>
    </w:lvl>
    <w:lvl w:ilvl="4" w:tplc="04100003">
      <w:start w:val="1"/>
      <w:numFmt w:val="bullet"/>
      <w:lvlText w:val="o"/>
      <w:lvlJc w:val="left"/>
      <w:pPr>
        <w:ind w:left="4060" w:hanging="360"/>
      </w:pPr>
      <w:rPr>
        <w:rFonts w:ascii="Courier New" w:hAnsi="Courier New" w:cs="Courier New" w:hint="default"/>
      </w:rPr>
    </w:lvl>
    <w:lvl w:ilvl="5" w:tplc="04100005">
      <w:start w:val="1"/>
      <w:numFmt w:val="bullet"/>
      <w:lvlText w:val=""/>
      <w:lvlJc w:val="left"/>
      <w:pPr>
        <w:ind w:left="4780" w:hanging="360"/>
      </w:pPr>
      <w:rPr>
        <w:rFonts w:ascii="Wingdings" w:hAnsi="Wingdings" w:hint="default"/>
      </w:rPr>
    </w:lvl>
    <w:lvl w:ilvl="6" w:tplc="04100001" w:tentative="1">
      <w:start w:val="1"/>
      <w:numFmt w:val="bullet"/>
      <w:lvlText w:val=""/>
      <w:lvlJc w:val="left"/>
      <w:pPr>
        <w:ind w:left="5500" w:hanging="360"/>
      </w:pPr>
      <w:rPr>
        <w:rFonts w:ascii="Symbol" w:hAnsi="Symbol" w:hint="default"/>
      </w:rPr>
    </w:lvl>
    <w:lvl w:ilvl="7" w:tplc="04100003" w:tentative="1">
      <w:start w:val="1"/>
      <w:numFmt w:val="bullet"/>
      <w:lvlText w:val="o"/>
      <w:lvlJc w:val="left"/>
      <w:pPr>
        <w:ind w:left="6220" w:hanging="360"/>
      </w:pPr>
      <w:rPr>
        <w:rFonts w:ascii="Courier New" w:hAnsi="Courier New" w:cs="Courier New" w:hint="default"/>
      </w:rPr>
    </w:lvl>
    <w:lvl w:ilvl="8" w:tplc="04100005" w:tentative="1">
      <w:start w:val="1"/>
      <w:numFmt w:val="bullet"/>
      <w:lvlText w:val=""/>
      <w:lvlJc w:val="left"/>
      <w:pPr>
        <w:ind w:left="6940" w:hanging="360"/>
      </w:pPr>
      <w:rPr>
        <w:rFonts w:ascii="Wingdings" w:hAnsi="Wingdings" w:hint="default"/>
      </w:rPr>
    </w:lvl>
  </w:abstractNum>
  <w:abstractNum w:abstractNumId="7" w15:restartNumberingAfterBreak="0">
    <w:nsid w:val="56AE29E4"/>
    <w:multiLevelType w:val="hybridMultilevel"/>
    <w:tmpl w:val="A14097F2"/>
    <w:lvl w:ilvl="0" w:tplc="A6FA5BE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BB06B4"/>
    <w:multiLevelType w:val="hybridMultilevel"/>
    <w:tmpl w:val="AD4A76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91187E"/>
    <w:multiLevelType w:val="hybridMultilevel"/>
    <w:tmpl w:val="85768766"/>
    <w:lvl w:ilvl="0" w:tplc="0410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679F7FDC"/>
    <w:multiLevelType w:val="hybridMultilevel"/>
    <w:tmpl w:val="286ACA5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12739C"/>
    <w:multiLevelType w:val="hybridMultilevel"/>
    <w:tmpl w:val="517C866C"/>
    <w:lvl w:ilvl="0" w:tplc="D8A268F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6A24EF"/>
    <w:multiLevelType w:val="hybridMultilevel"/>
    <w:tmpl w:val="6EA0702A"/>
    <w:lvl w:ilvl="0" w:tplc="8A764D12">
      <w:start w:val="1"/>
      <w:numFmt w:val="lowerLetter"/>
      <w:lvlText w:val="%1)"/>
      <w:lvlJc w:val="left"/>
      <w:pPr>
        <w:ind w:left="720" w:hanging="360"/>
      </w:pPr>
      <w:rPr>
        <w:rFonts w:hint="default"/>
        <w:color w:val="auto"/>
      </w:rPr>
    </w:lvl>
    <w:lvl w:ilvl="1" w:tplc="04100017">
      <w:start w:val="1"/>
      <w:numFmt w:val="lowerLetter"/>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340608"/>
    <w:multiLevelType w:val="hybridMultilevel"/>
    <w:tmpl w:val="35C8B4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9895DF8"/>
    <w:multiLevelType w:val="hybridMultilevel"/>
    <w:tmpl w:val="97CA8932"/>
    <w:lvl w:ilvl="0" w:tplc="AE0CA12A">
      <w:start w:val="1"/>
      <w:numFmt w:val="bullet"/>
      <w:lvlText w:val="-"/>
      <w:lvlJc w:val="left"/>
      <w:pPr>
        <w:tabs>
          <w:tab w:val="num" w:pos="720"/>
        </w:tabs>
        <w:ind w:left="720" w:hanging="360"/>
      </w:pPr>
      <w:rPr>
        <w:rFonts w:ascii="Times New Roman" w:hAnsi="Times New Roman" w:hint="default"/>
      </w:rPr>
    </w:lvl>
    <w:lvl w:ilvl="1" w:tplc="45F2A4F6" w:tentative="1">
      <w:start w:val="1"/>
      <w:numFmt w:val="bullet"/>
      <w:lvlText w:val="-"/>
      <w:lvlJc w:val="left"/>
      <w:pPr>
        <w:tabs>
          <w:tab w:val="num" w:pos="1440"/>
        </w:tabs>
        <w:ind w:left="1440" w:hanging="360"/>
      </w:pPr>
      <w:rPr>
        <w:rFonts w:ascii="Times New Roman" w:hAnsi="Times New Roman" w:hint="default"/>
      </w:rPr>
    </w:lvl>
    <w:lvl w:ilvl="2" w:tplc="F2F437B4" w:tentative="1">
      <w:start w:val="1"/>
      <w:numFmt w:val="bullet"/>
      <w:lvlText w:val="-"/>
      <w:lvlJc w:val="left"/>
      <w:pPr>
        <w:tabs>
          <w:tab w:val="num" w:pos="2160"/>
        </w:tabs>
        <w:ind w:left="2160" w:hanging="360"/>
      </w:pPr>
      <w:rPr>
        <w:rFonts w:ascii="Times New Roman" w:hAnsi="Times New Roman" w:hint="default"/>
      </w:rPr>
    </w:lvl>
    <w:lvl w:ilvl="3" w:tplc="77FA2EF0" w:tentative="1">
      <w:start w:val="1"/>
      <w:numFmt w:val="bullet"/>
      <w:lvlText w:val="-"/>
      <w:lvlJc w:val="left"/>
      <w:pPr>
        <w:tabs>
          <w:tab w:val="num" w:pos="2880"/>
        </w:tabs>
        <w:ind w:left="2880" w:hanging="360"/>
      </w:pPr>
      <w:rPr>
        <w:rFonts w:ascii="Times New Roman" w:hAnsi="Times New Roman" w:hint="default"/>
      </w:rPr>
    </w:lvl>
    <w:lvl w:ilvl="4" w:tplc="FDA8A04E" w:tentative="1">
      <w:start w:val="1"/>
      <w:numFmt w:val="bullet"/>
      <w:lvlText w:val="-"/>
      <w:lvlJc w:val="left"/>
      <w:pPr>
        <w:tabs>
          <w:tab w:val="num" w:pos="3600"/>
        </w:tabs>
        <w:ind w:left="3600" w:hanging="360"/>
      </w:pPr>
      <w:rPr>
        <w:rFonts w:ascii="Times New Roman" w:hAnsi="Times New Roman" w:hint="default"/>
      </w:rPr>
    </w:lvl>
    <w:lvl w:ilvl="5" w:tplc="5202A624" w:tentative="1">
      <w:start w:val="1"/>
      <w:numFmt w:val="bullet"/>
      <w:lvlText w:val="-"/>
      <w:lvlJc w:val="left"/>
      <w:pPr>
        <w:tabs>
          <w:tab w:val="num" w:pos="4320"/>
        </w:tabs>
        <w:ind w:left="4320" w:hanging="360"/>
      </w:pPr>
      <w:rPr>
        <w:rFonts w:ascii="Times New Roman" w:hAnsi="Times New Roman" w:hint="default"/>
      </w:rPr>
    </w:lvl>
    <w:lvl w:ilvl="6" w:tplc="4CFCC89A" w:tentative="1">
      <w:start w:val="1"/>
      <w:numFmt w:val="bullet"/>
      <w:lvlText w:val="-"/>
      <w:lvlJc w:val="left"/>
      <w:pPr>
        <w:tabs>
          <w:tab w:val="num" w:pos="5040"/>
        </w:tabs>
        <w:ind w:left="5040" w:hanging="360"/>
      </w:pPr>
      <w:rPr>
        <w:rFonts w:ascii="Times New Roman" w:hAnsi="Times New Roman" w:hint="default"/>
      </w:rPr>
    </w:lvl>
    <w:lvl w:ilvl="7" w:tplc="35487D64" w:tentative="1">
      <w:start w:val="1"/>
      <w:numFmt w:val="bullet"/>
      <w:lvlText w:val="-"/>
      <w:lvlJc w:val="left"/>
      <w:pPr>
        <w:tabs>
          <w:tab w:val="num" w:pos="5760"/>
        </w:tabs>
        <w:ind w:left="5760" w:hanging="360"/>
      </w:pPr>
      <w:rPr>
        <w:rFonts w:ascii="Times New Roman" w:hAnsi="Times New Roman" w:hint="default"/>
      </w:rPr>
    </w:lvl>
    <w:lvl w:ilvl="8" w:tplc="EF620E1C"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0"/>
  </w:num>
  <w:num w:numId="3">
    <w:abstractNumId w:val="3"/>
  </w:num>
  <w:num w:numId="4">
    <w:abstractNumId w:val="4"/>
  </w:num>
  <w:num w:numId="5">
    <w:abstractNumId w:val="0"/>
  </w:num>
  <w:num w:numId="6">
    <w:abstractNumId w:val="6"/>
  </w:num>
  <w:num w:numId="7">
    <w:abstractNumId w:val="9"/>
  </w:num>
  <w:num w:numId="8">
    <w:abstractNumId w:val="14"/>
  </w:num>
  <w:num w:numId="9">
    <w:abstractNumId w:val="2"/>
  </w:num>
  <w:num w:numId="10">
    <w:abstractNumId w:val="5"/>
  </w:num>
  <w:num w:numId="11">
    <w:abstractNumId w:val="7"/>
  </w:num>
  <w:num w:numId="12">
    <w:abstractNumId w:val="12"/>
  </w:num>
  <w:num w:numId="13">
    <w:abstractNumId w:val="8"/>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CD"/>
    <w:rsid w:val="00001ADB"/>
    <w:rsid w:val="00001FAB"/>
    <w:rsid w:val="0000292F"/>
    <w:rsid w:val="0000576D"/>
    <w:rsid w:val="0000678C"/>
    <w:rsid w:val="000109D5"/>
    <w:rsid w:val="0001567F"/>
    <w:rsid w:val="00015FC4"/>
    <w:rsid w:val="000162BA"/>
    <w:rsid w:val="0002335D"/>
    <w:rsid w:val="00025136"/>
    <w:rsid w:val="00026F73"/>
    <w:rsid w:val="00027546"/>
    <w:rsid w:val="000311D1"/>
    <w:rsid w:val="00031D05"/>
    <w:rsid w:val="00032F8B"/>
    <w:rsid w:val="00033EA8"/>
    <w:rsid w:val="00034B65"/>
    <w:rsid w:val="00035E68"/>
    <w:rsid w:val="00037B48"/>
    <w:rsid w:val="00040762"/>
    <w:rsid w:val="00041FD6"/>
    <w:rsid w:val="00043B3D"/>
    <w:rsid w:val="00044810"/>
    <w:rsid w:val="00047B57"/>
    <w:rsid w:val="00052ED1"/>
    <w:rsid w:val="000577FB"/>
    <w:rsid w:val="00060952"/>
    <w:rsid w:val="00061156"/>
    <w:rsid w:val="0006154A"/>
    <w:rsid w:val="00064DD4"/>
    <w:rsid w:val="00070A26"/>
    <w:rsid w:val="000723B9"/>
    <w:rsid w:val="00073AAA"/>
    <w:rsid w:val="000775A8"/>
    <w:rsid w:val="00080FA3"/>
    <w:rsid w:val="00081285"/>
    <w:rsid w:val="00090053"/>
    <w:rsid w:val="0009624F"/>
    <w:rsid w:val="00096277"/>
    <w:rsid w:val="00096FFC"/>
    <w:rsid w:val="000A4965"/>
    <w:rsid w:val="000A683D"/>
    <w:rsid w:val="000A787B"/>
    <w:rsid w:val="000B2632"/>
    <w:rsid w:val="000C2A53"/>
    <w:rsid w:val="000C4471"/>
    <w:rsid w:val="000C7E41"/>
    <w:rsid w:val="000D2F9B"/>
    <w:rsid w:val="000D62DB"/>
    <w:rsid w:val="000E2972"/>
    <w:rsid w:val="000E484A"/>
    <w:rsid w:val="000E786F"/>
    <w:rsid w:val="000F25DB"/>
    <w:rsid w:val="001008CF"/>
    <w:rsid w:val="0010379E"/>
    <w:rsid w:val="00104A36"/>
    <w:rsid w:val="00106A5F"/>
    <w:rsid w:val="001109A8"/>
    <w:rsid w:val="001130E9"/>
    <w:rsid w:val="00117161"/>
    <w:rsid w:val="001213EB"/>
    <w:rsid w:val="00121921"/>
    <w:rsid w:val="0012222E"/>
    <w:rsid w:val="00123C93"/>
    <w:rsid w:val="00132D9B"/>
    <w:rsid w:val="00140AFF"/>
    <w:rsid w:val="001425EE"/>
    <w:rsid w:val="00145B76"/>
    <w:rsid w:val="00150675"/>
    <w:rsid w:val="00150837"/>
    <w:rsid w:val="00150A76"/>
    <w:rsid w:val="00150C69"/>
    <w:rsid w:val="00156349"/>
    <w:rsid w:val="0016025E"/>
    <w:rsid w:val="001655A5"/>
    <w:rsid w:val="00170251"/>
    <w:rsid w:val="00170980"/>
    <w:rsid w:val="00171166"/>
    <w:rsid w:val="001743D0"/>
    <w:rsid w:val="001800CB"/>
    <w:rsid w:val="001809D9"/>
    <w:rsid w:val="001812A0"/>
    <w:rsid w:val="00181386"/>
    <w:rsid w:val="00190F36"/>
    <w:rsid w:val="001955AF"/>
    <w:rsid w:val="00196215"/>
    <w:rsid w:val="00196446"/>
    <w:rsid w:val="001969E5"/>
    <w:rsid w:val="001A17FE"/>
    <w:rsid w:val="001A1887"/>
    <w:rsid w:val="001A7F2C"/>
    <w:rsid w:val="001B5F21"/>
    <w:rsid w:val="001B60C1"/>
    <w:rsid w:val="001B7DFE"/>
    <w:rsid w:val="001C27C9"/>
    <w:rsid w:val="001C2D89"/>
    <w:rsid w:val="001C528D"/>
    <w:rsid w:val="001D2C0B"/>
    <w:rsid w:val="001D7B6E"/>
    <w:rsid w:val="001E437A"/>
    <w:rsid w:val="001E5AA9"/>
    <w:rsid w:val="001E6D93"/>
    <w:rsid w:val="001E6EA0"/>
    <w:rsid w:val="001E70E7"/>
    <w:rsid w:val="001F23E1"/>
    <w:rsid w:val="001F7CDB"/>
    <w:rsid w:val="0020127E"/>
    <w:rsid w:val="00201945"/>
    <w:rsid w:val="00205352"/>
    <w:rsid w:val="00206475"/>
    <w:rsid w:val="002104A3"/>
    <w:rsid w:val="0021080E"/>
    <w:rsid w:val="002118D9"/>
    <w:rsid w:val="0021380B"/>
    <w:rsid w:val="002138DC"/>
    <w:rsid w:val="00215FD5"/>
    <w:rsid w:val="00216DFE"/>
    <w:rsid w:val="0022007B"/>
    <w:rsid w:val="00222811"/>
    <w:rsid w:val="00231C12"/>
    <w:rsid w:val="00232358"/>
    <w:rsid w:val="0023426F"/>
    <w:rsid w:val="00245B30"/>
    <w:rsid w:val="002461C7"/>
    <w:rsid w:val="002511C9"/>
    <w:rsid w:val="00252DE3"/>
    <w:rsid w:val="002535CC"/>
    <w:rsid w:val="00254D4A"/>
    <w:rsid w:val="00255995"/>
    <w:rsid w:val="002567C0"/>
    <w:rsid w:val="002578A9"/>
    <w:rsid w:val="00260530"/>
    <w:rsid w:val="00262146"/>
    <w:rsid w:val="00262606"/>
    <w:rsid w:val="00265F1D"/>
    <w:rsid w:val="00267BC3"/>
    <w:rsid w:val="0027140A"/>
    <w:rsid w:val="00272544"/>
    <w:rsid w:val="00273469"/>
    <w:rsid w:val="00276FE3"/>
    <w:rsid w:val="00280352"/>
    <w:rsid w:val="00281350"/>
    <w:rsid w:val="00281E8A"/>
    <w:rsid w:val="00283FB7"/>
    <w:rsid w:val="00285B71"/>
    <w:rsid w:val="00286C25"/>
    <w:rsid w:val="00293582"/>
    <w:rsid w:val="002937B2"/>
    <w:rsid w:val="002948CD"/>
    <w:rsid w:val="00295581"/>
    <w:rsid w:val="002A3521"/>
    <w:rsid w:val="002A6446"/>
    <w:rsid w:val="002B0CEA"/>
    <w:rsid w:val="002B28B7"/>
    <w:rsid w:val="002C0719"/>
    <w:rsid w:val="002C0DEF"/>
    <w:rsid w:val="002C2422"/>
    <w:rsid w:val="002C40BF"/>
    <w:rsid w:val="002C422A"/>
    <w:rsid w:val="002C7A83"/>
    <w:rsid w:val="002D072E"/>
    <w:rsid w:val="002D1C01"/>
    <w:rsid w:val="002D4695"/>
    <w:rsid w:val="002D4C7B"/>
    <w:rsid w:val="002D6069"/>
    <w:rsid w:val="002E1F5F"/>
    <w:rsid w:val="002E3B22"/>
    <w:rsid w:val="002E6F6C"/>
    <w:rsid w:val="002E74B7"/>
    <w:rsid w:val="002F64B4"/>
    <w:rsid w:val="002F6616"/>
    <w:rsid w:val="0030416D"/>
    <w:rsid w:val="003203DC"/>
    <w:rsid w:val="0032168F"/>
    <w:rsid w:val="00322F25"/>
    <w:rsid w:val="00324660"/>
    <w:rsid w:val="003247B5"/>
    <w:rsid w:val="00326D88"/>
    <w:rsid w:val="0033088D"/>
    <w:rsid w:val="003310AE"/>
    <w:rsid w:val="003319B7"/>
    <w:rsid w:val="00335449"/>
    <w:rsid w:val="003362A7"/>
    <w:rsid w:val="00336A06"/>
    <w:rsid w:val="00337463"/>
    <w:rsid w:val="00342EC7"/>
    <w:rsid w:val="00344A14"/>
    <w:rsid w:val="00346A4E"/>
    <w:rsid w:val="00346C3B"/>
    <w:rsid w:val="00347ABA"/>
    <w:rsid w:val="00347B13"/>
    <w:rsid w:val="0035549E"/>
    <w:rsid w:val="003556E9"/>
    <w:rsid w:val="003567CC"/>
    <w:rsid w:val="00356FAC"/>
    <w:rsid w:val="00361521"/>
    <w:rsid w:val="00365152"/>
    <w:rsid w:val="003652A0"/>
    <w:rsid w:val="00366589"/>
    <w:rsid w:val="00370625"/>
    <w:rsid w:val="00371ABD"/>
    <w:rsid w:val="00372140"/>
    <w:rsid w:val="0037537F"/>
    <w:rsid w:val="0038005E"/>
    <w:rsid w:val="0038068C"/>
    <w:rsid w:val="003813E5"/>
    <w:rsid w:val="0038201F"/>
    <w:rsid w:val="00382AD9"/>
    <w:rsid w:val="00392032"/>
    <w:rsid w:val="0039268F"/>
    <w:rsid w:val="003928E1"/>
    <w:rsid w:val="0039349C"/>
    <w:rsid w:val="00395922"/>
    <w:rsid w:val="00396EBD"/>
    <w:rsid w:val="003976DD"/>
    <w:rsid w:val="003A0884"/>
    <w:rsid w:val="003A1F42"/>
    <w:rsid w:val="003A2618"/>
    <w:rsid w:val="003A4101"/>
    <w:rsid w:val="003A5DCC"/>
    <w:rsid w:val="003A7B7C"/>
    <w:rsid w:val="003B1978"/>
    <w:rsid w:val="003B4EE9"/>
    <w:rsid w:val="003B6356"/>
    <w:rsid w:val="003C2AD4"/>
    <w:rsid w:val="003D1D11"/>
    <w:rsid w:val="003D28E0"/>
    <w:rsid w:val="003E4EE7"/>
    <w:rsid w:val="003F0770"/>
    <w:rsid w:val="003F17D4"/>
    <w:rsid w:val="003F239A"/>
    <w:rsid w:val="003F52B6"/>
    <w:rsid w:val="00402550"/>
    <w:rsid w:val="00404D3B"/>
    <w:rsid w:val="00412E88"/>
    <w:rsid w:val="0041353F"/>
    <w:rsid w:val="004146B3"/>
    <w:rsid w:val="004152FE"/>
    <w:rsid w:val="00416D8F"/>
    <w:rsid w:val="004218E8"/>
    <w:rsid w:val="00426473"/>
    <w:rsid w:val="004266ED"/>
    <w:rsid w:val="004350CE"/>
    <w:rsid w:val="00437B17"/>
    <w:rsid w:val="00437F93"/>
    <w:rsid w:val="00440108"/>
    <w:rsid w:val="00440388"/>
    <w:rsid w:val="00440A02"/>
    <w:rsid w:val="00440B3C"/>
    <w:rsid w:val="00441A7D"/>
    <w:rsid w:val="00442A8F"/>
    <w:rsid w:val="00445A00"/>
    <w:rsid w:val="00453A6E"/>
    <w:rsid w:val="004557CB"/>
    <w:rsid w:val="00457CA7"/>
    <w:rsid w:val="00461D15"/>
    <w:rsid w:val="0046507D"/>
    <w:rsid w:val="00467758"/>
    <w:rsid w:val="00473C3F"/>
    <w:rsid w:val="004740F4"/>
    <w:rsid w:val="004753BC"/>
    <w:rsid w:val="00475CBB"/>
    <w:rsid w:val="004832A8"/>
    <w:rsid w:val="0049120F"/>
    <w:rsid w:val="00493DE4"/>
    <w:rsid w:val="00494A6C"/>
    <w:rsid w:val="00495057"/>
    <w:rsid w:val="00495A6D"/>
    <w:rsid w:val="004A091B"/>
    <w:rsid w:val="004A2236"/>
    <w:rsid w:val="004A29FB"/>
    <w:rsid w:val="004A3DED"/>
    <w:rsid w:val="004A65D4"/>
    <w:rsid w:val="004B29A0"/>
    <w:rsid w:val="004B37E9"/>
    <w:rsid w:val="004B62B2"/>
    <w:rsid w:val="004B6391"/>
    <w:rsid w:val="004B7FB5"/>
    <w:rsid w:val="004C1B47"/>
    <w:rsid w:val="004C2CDC"/>
    <w:rsid w:val="004C3696"/>
    <w:rsid w:val="004C5E2C"/>
    <w:rsid w:val="004C7C85"/>
    <w:rsid w:val="004D12D3"/>
    <w:rsid w:val="004D5B36"/>
    <w:rsid w:val="004D7A1B"/>
    <w:rsid w:val="004E2D0D"/>
    <w:rsid w:val="004E2E7B"/>
    <w:rsid w:val="004E3E2C"/>
    <w:rsid w:val="004E3F4F"/>
    <w:rsid w:val="004E4DE3"/>
    <w:rsid w:val="004E597A"/>
    <w:rsid w:val="004F0B71"/>
    <w:rsid w:val="004F1A90"/>
    <w:rsid w:val="004F255A"/>
    <w:rsid w:val="004F5FC2"/>
    <w:rsid w:val="004F6424"/>
    <w:rsid w:val="005056AF"/>
    <w:rsid w:val="00511312"/>
    <w:rsid w:val="00512327"/>
    <w:rsid w:val="00515F8B"/>
    <w:rsid w:val="00516288"/>
    <w:rsid w:val="0051763B"/>
    <w:rsid w:val="00521591"/>
    <w:rsid w:val="00523762"/>
    <w:rsid w:val="00523A0C"/>
    <w:rsid w:val="00534CCD"/>
    <w:rsid w:val="00543C28"/>
    <w:rsid w:val="00544765"/>
    <w:rsid w:val="0054674B"/>
    <w:rsid w:val="00547D26"/>
    <w:rsid w:val="00563AAF"/>
    <w:rsid w:val="00567043"/>
    <w:rsid w:val="00571582"/>
    <w:rsid w:val="00572240"/>
    <w:rsid w:val="00574B39"/>
    <w:rsid w:val="00576C60"/>
    <w:rsid w:val="00581600"/>
    <w:rsid w:val="005857DE"/>
    <w:rsid w:val="0058639C"/>
    <w:rsid w:val="00586CB9"/>
    <w:rsid w:val="00592CCB"/>
    <w:rsid w:val="00593B49"/>
    <w:rsid w:val="005963C4"/>
    <w:rsid w:val="00597C16"/>
    <w:rsid w:val="005A2610"/>
    <w:rsid w:val="005A45C7"/>
    <w:rsid w:val="005A4BF6"/>
    <w:rsid w:val="005C06D5"/>
    <w:rsid w:val="005C11A9"/>
    <w:rsid w:val="005C11F1"/>
    <w:rsid w:val="005C51AB"/>
    <w:rsid w:val="005C53FF"/>
    <w:rsid w:val="005C6F59"/>
    <w:rsid w:val="005D1A43"/>
    <w:rsid w:val="005D2CAF"/>
    <w:rsid w:val="005D348F"/>
    <w:rsid w:val="005E3095"/>
    <w:rsid w:val="005E5D66"/>
    <w:rsid w:val="005E62EF"/>
    <w:rsid w:val="005F61A2"/>
    <w:rsid w:val="005F7EDE"/>
    <w:rsid w:val="0060266D"/>
    <w:rsid w:val="00611939"/>
    <w:rsid w:val="00611D9A"/>
    <w:rsid w:val="006122C9"/>
    <w:rsid w:val="006139FB"/>
    <w:rsid w:val="00620587"/>
    <w:rsid w:val="006236D5"/>
    <w:rsid w:val="00624369"/>
    <w:rsid w:val="0063653B"/>
    <w:rsid w:val="006400AF"/>
    <w:rsid w:val="006408FB"/>
    <w:rsid w:val="00645122"/>
    <w:rsid w:val="00645DB5"/>
    <w:rsid w:val="00651842"/>
    <w:rsid w:val="00652275"/>
    <w:rsid w:val="00653280"/>
    <w:rsid w:val="00653444"/>
    <w:rsid w:val="006551B7"/>
    <w:rsid w:val="00662733"/>
    <w:rsid w:val="00664516"/>
    <w:rsid w:val="0066471B"/>
    <w:rsid w:val="0066664B"/>
    <w:rsid w:val="006674C0"/>
    <w:rsid w:val="00672FE0"/>
    <w:rsid w:val="006751B4"/>
    <w:rsid w:val="0067641C"/>
    <w:rsid w:val="006824A2"/>
    <w:rsid w:val="006901BF"/>
    <w:rsid w:val="00692F2F"/>
    <w:rsid w:val="0069441C"/>
    <w:rsid w:val="00696726"/>
    <w:rsid w:val="006A0495"/>
    <w:rsid w:val="006A1F73"/>
    <w:rsid w:val="006A43C0"/>
    <w:rsid w:val="006A5EC1"/>
    <w:rsid w:val="006B1C97"/>
    <w:rsid w:val="006B578D"/>
    <w:rsid w:val="006D07C4"/>
    <w:rsid w:val="006D463E"/>
    <w:rsid w:val="006D4D02"/>
    <w:rsid w:val="006D7D70"/>
    <w:rsid w:val="006E192A"/>
    <w:rsid w:val="006E33D2"/>
    <w:rsid w:val="006E351E"/>
    <w:rsid w:val="006E3C59"/>
    <w:rsid w:val="006E3F07"/>
    <w:rsid w:val="006E4EE4"/>
    <w:rsid w:val="006E7E46"/>
    <w:rsid w:val="006F0DF1"/>
    <w:rsid w:val="006F217A"/>
    <w:rsid w:val="006F2D18"/>
    <w:rsid w:val="006F74F8"/>
    <w:rsid w:val="00703210"/>
    <w:rsid w:val="0070353D"/>
    <w:rsid w:val="00705113"/>
    <w:rsid w:val="007112FA"/>
    <w:rsid w:val="0071215A"/>
    <w:rsid w:val="00712A83"/>
    <w:rsid w:val="00713C81"/>
    <w:rsid w:val="00714B24"/>
    <w:rsid w:val="00715507"/>
    <w:rsid w:val="007168F9"/>
    <w:rsid w:val="007206CD"/>
    <w:rsid w:val="007237C3"/>
    <w:rsid w:val="0073614C"/>
    <w:rsid w:val="00736776"/>
    <w:rsid w:val="007376C2"/>
    <w:rsid w:val="00737DBA"/>
    <w:rsid w:val="00741F60"/>
    <w:rsid w:val="00746A35"/>
    <w:rsid w:val="007564E6"/>
    <w:rsid w:val="00762425"/>
    <w:rsid w:val="007631C6"/>
    <w:rsid w:val="00763420"/>
    <w:rsid w:val="007634EE"/>
    <w:rsid w:val="00765F56"/>
    <w:rsid w:val="00770FFA"/>
    <w:rsid w:val="00782E46"/>
    <w:rsid w:val="007842A8"/>
    <w:rsid w:val="00785A95"/>
    <w:rsid w:val="007924B9"/>
    <w:rsid w:val="00793062"/>
    <w:rsid w:val="00793795"/>
    <w:rsid w:val="007A5103"/>
    <w:rsid w:val="007A79F3"/>
    <w:rsid w:val="007B1243"/>
    <w:rsid w:val="007B663F"/>
    <w:rsid w:val="007B6B43"/>
    <w:rsid w:val="007B7AD0"/>
    <w:rsid w:val="007C3FD4"/>
    <w:rsid w:val="007C53E9"/>
    <w:rsid w:val="007C70A5"/>
    <w:rsid w:val="007D0910"/>
    <w:rsid w:val="007D2420"/>
    <w:rsid w:val="007D7D6E"/>
    <w:rsid w:val="007E15F3"/>
    <w:rsid w:val="007E3756"/>
    <w:rsid w:val="007E5091"/>
    <w:rsid w:val="007E7561"/>
    <w:rsid w:val="007F2323"/>
    <w:rsid w:val="007F2946"/>
    <w:rsid w:val="007F5E63"/>
    <w:rsid w:val="00805CDA"/>
    <w:rsid w:val="00805F5A"/>
    <w:rsid w:val="008076D9"/>
    <w:rsid w:val="008124D7"/>
    <w:rsid w:val="00814092"/>
    <w:rsid w:val="0082189B"/>
    <w:rsid w:val="00826B33"/>
    <w:rsid w:val="00831D59"/>
    <w:rsid w:val="00835B38"/>
    <w:rsid w:val="00840208"/>
    <w:rsid w:val="008407CD"/>
    <w:rsid w:val="00846610"/>
    <w:rsid w:val="008472E9"/>
    <w:rsid w:val="008607E0"/>
    <w:rsid w:val="00863A5E"/>
    <w:rsid w:val="00865077"/>
    <w:rsid w:val="00866408"/>
    <w:rsid w:val="00867422"/>
    <w:rsid w:val="00870467"/>
    <w:rsid w:val="00870D6D"/>
    <w:rsid w:val="008714E8"/>
    <w:rsid w:val="008718DC"/>
    <w:rsid w:val="008743AB"/>
    <w:rsid w:val="00875955"/>
    <w:rsid w:val="00877BA8"/>
    <w:rsid w:val="0088167F"/>
    <w:rsid w:val="00881E60"/>
    <w:rsid w:val="00886086"/>
    <w:rsid w:val="00887868"/>
    <w:rsid w:val="008909FE"/>
    <w:rsid w:val="00894338"/>
    <w:rsid w:val="008A1332"/>
    <w:rsid w:val="008A147B"/>
    <w:rsid w:val="008B171B"/>
    <w:rsid w:val="008B2C28"/>
    <w:rsid w:val="008B35D3"/>
    <w:rsid w:val="008B61FA"/>
    <w:rsid w:val="008B6B93"/>
    <w:rsid w:val="008B6FFF"/>
    <w:rsid w:val="008C07B7"/>
    <w:rsid w:val="008C2092"/>
    <w:rsid w:val="008C2F3E"/>
    <w:rsid w:val="008C50DB"/>
    <w:rsid w:val="008C51CC"/>
    <w:rsid w:val="008C60DD"/>
    <w:rsid w:val="008C6916"/>
    <w:rsid w:val="008D0DB1"/>
    <w:rsid w:val="008D11A5"/>
    <w:rsid w:val="008D2A54"/>
    <w:rsid w:val="008D3D41"/>
    <w:rsid w:val="008D3E9E"/>
    <w:rsid w:val="008D4BCE"/>
    <w:rsid w:val="008D730D"/>
    <w:rsid w:val="008E2827"/>
    <w:rsid w:val="008E35CF"/>
    <w:rsid w:val="008F3660"/>
    <w:rsid w:val="008F3D46"/>
    <w:rsid w:val="008F5E40"/>
    <w:rsid w:val="00901C28"/>
    <w:rsid w:val="00904532"/>
    <w:rsid w:val="0090494A"/>
    <w:rsid w:val="00906B8B"/>
    <w:rsid w:val="0091062F"/>
    <w:rsid w:val="009136A4"/>
    <w:rsid w:val="00915E61"/>
    <w:rsid w:val="00921F42"/>
    <w:rsid w:val="0092332D"/>
    <w:rsid w:val="00923840"/>
    <w:rsid w:val="00923B21"/>
    <w:rsid w:val="0092555D"/>
    <w:rsid w:val="009312FF"/>
    <w:rsid w:val="0093516F"/>
    <w:rsid w:val="00935736"/>
    <w:rsid w:val="00937ABF"/>
    <w:rsid w:val="00937EBE"/>
    <w:rsid w:val="009401C6"/>
    <w:rsid w:val="0094078B"/>
    <w:rsid w:val="00943D84"/>
    <w:rsid w:val="00946C84"/>
    <w:rsid w:val="00950F76"/>
    <w:rsid w:val="00956B9B"/>
    <w:rsid w:val="0096068D"/>
    <w:rsid w:val="00960F0C"/>
    <w:rsid w:val="00961FF8"/>
    <w:rsid w:val="00964EF1"/>
    <w:rsid w:val="00965762"/>
    <w:rsid w:val="00965ACB"/>
    <w:rsid w:val="00974D9B"/>
    <w:rsid w:val="009753FD"/>
    <w:rsid w:val="009777CA"/>
    <w:rsid w:val="00977AB1"/>
    <w:rsid w:val="009840D9"/>
    <w:rsid w:val="00985182"/>
    <w:rsid w:val="00987057"/>
    <w:rsid w:val="0098791C"/>
    <w:rsid w:val="009900AF"/>
    <w:rsid w:val="00991DDE"/>
    <w:rsid w:val="00994B5B"/>
    <w:rsid w:val="00996B46"/>
    <w:rsid w:val="009975C1"/>
    <w:rsid w:val="009A0B91"/>
    <w:rsid w:val="009A111C"/>
    <w:rsid w:val="009A430D"/>
    <w:rsid w:val="009A51B8"/>
    <w:rsid w:val="009A74D4"/>
    <w:rsid w:val="009A7CF0"/>
    <w:rsid w:val="009B1D2B"/>
    <w:rsid w:val="009B3D1D"/>
    <w:rsid w:val="009B69C2"/>
    <w:rsid w:val="009C2EAD"/>
    <w:rsid w:val="009C6092"/>
    <w:rsid w:val="009D36BB"/>
    <w:rsid w:val="009D3949"/>
    <w:rsid w:val="009D3E69"/>
    <w:rsid w:val="009D3F0E"/>
    <w:rsid w:val="009D611C"/>
    <w:rsid w:val="009D7B54"/>
    <w:rsid w:val="009E4433"/>
    <w:rsid w:val="009E5BB4"/>
    <w:rsid w:val="009E7BC7"/>
    <w:rsid w:val="009E7CE7"/>
    <w:rsid w:val="00A102E9"/>
    <w:rsid w:val="00A11714"/>
    <w:rsid w:val="00A14E6E"/>
    <w:rsid w:val="00A2253D"/>
    <w:rsid w:val="00A2328D"/>
    <w:rsid w:val="00A2363D"/>
    <w:rsid w:val="00A26EA3"/>
    <w:rsid w:val="00A312B9"/>
    <w:rsid w:val="00A32AEF"/>
    <w:rsid w:val="00A34FEF"/>
    <w:rsid w:val="00A36FC5"/>
    <w:rsid w:val="00A46590"/>
    <w:rsid w:val="00A471C3"/>
    <w:rsid w:val="00A50405"/>
    <w:rsid w:val="00A50557"/>
    <w:rsid w:val="00A51FD2"/>
    <w:rsid w:val="00A558A3"/>
    <w:rsid w:val="00A602D2"/>
    <w:rsid w:val="00A6138F"/>
    <w:rsid w:val="00A627D3"/>
    <w:rsid w:val="00A65CEE"/>
    <w:rsid w:val="00A66E23"/>
    <w:rsid w:val="00A7182E"/>
    <w:rsid w:val="00A73332"/>
    <w:rsid w:val="00A854B8"/>
    <w:rsid w:val="00A85814"/>
    <w:rsid w:val="00A8654E"/>
    <w:rsid w:val="00A912E7"/>
    <w:rsid w:val="00A92028"/>
    <w:rsid w:val="00A9359F"/>
    <w:rsid w:val="00AA06A8"/>
    <w:rsid w:val="00AA1F69"/>
    <w:rsid w:val="00AA2E0C"/>
    <w:rsid w:val="00AB41EB"/>
    <w:rsid w:val="00AC0124"/>
    <w:rsid w:val="00AC4A82"/>
    <w:rsid w:val="00AD5776"/>
    <w:rsid w:val="00AD7093"/>
    <w:rsid w:val="00AE18DC"/>
    <w:rsid w:val="00AE5C72"/>
    <w:rsid w:val="00AE642D"/>
    <w:rsid w:val="00AF2BEE"/>
    <w:rsid w:val="00AF628E"/>
    <w:rsid w:val="00B00250"/>
    <w:rsid w:val="00B030B9"/>
    <w:rsid w:val="00B04373"/>
    <w:rsid w:val="00B06F81"/>
    <w:rsid w:val="00B0751C"/>
    <w:rsid w:val="00B1101F"/>
    <w:rsid w:val="00B13691"/>
    <w:rsid w:val="00B1501A"/>
    <w:rsid w:val="00B157F6"/>
    <w:rsid w:val="00B240E7"/>
    <w:rsid w:val="00B25502"/>
    <w:rsid w:val="00B26495"/>
    <w:rsid w:val="00B34E60"/>
    <w:rsid w:val="00B366B0"/>
    <w:rsid w:val="00B36EC4"/>
    <w:rsid w:val="00B370A6"/>
    <w:rsid w:val="00B40D83"/>
    <w:rsid w:val="00B47E38"/>
    <w:rsid w:val="00B50B98"/>
    <w:rsid w:val="00B50BD4"/>
    <w:rsid w:val="00B53BAF"/>
    <w:rsid w:val="00B54EE7"/>
    <w:rsid w:val="00B5607C"/>
    <w:rsid w:val="00B61619"/>
    <w:rsid w:val="00B635AE"/>
    <w:rsid w:val="00B6625B"/>
    <w:rsid w:val="00B72128"/>
    <w:rsid w:val="00B73F37"/>
    <w:rsid w:val="00B75A07"/>
    <w:rsid w:val="00B7777A"/>
    <w:rsid w:val="00B7784F"/>
    <w:rsid w:val="00B77981"/>
    <w:rsid w:val="00B8437D"/>
    <w:rsid w:val="00BA3E7E"/>
    <w:rsid w:val="00BB3790"/>
    <w:rsid w:val="00BB3E81"/>
    <w:rsid w:val="00BB49F6"/>
    <w:rsid w:val="00BB4E72"/>
    <w:rsid w:val="00BB600C"/>
    <w:rsid w:val="00BB7C5E"/>
    <w:rsid w:val="00BC2709"/>
    <w:rsid w:val="00BC39D4"/>
    <w:rsid w:val="00BC4BA2"/>
    <w:rsid w:val="00BC4DC2"/>
    <w:rsid w:val="00BC6326"/>
    <w:rsid w:val="00BC7561"/>
    <w:rsid w:val="00BD088D"/>
    <w:rsid w:val="00BD6C5D"/>
    <w:rsid w:val="00BE0589"/>
    <w:rsid w:val="00BE2544"/>
    <w:rsid w:val="00BE4000"/>
    <w:rsid w:val="00BE698F"/>
    <w:rsid w:val="00BE718E"/>
    <w:rsid w:val="00BF1701"/>
    <w:rsid w:val="00BF2CF5"/>
    <w:rsid w:val="00BF5818"/>
    <w:rsid w:val="00C020F2"/>
    <w:rsid w:val="00C0381E"/>
    <w:rsid w:val="00C03823"/>
    <w:rsid w:val="00C03CF2"/>
    <w:rsid w:val="00C10021"/>
    <w:rsid w:val="00C11363"/>
    <w:rsid w:val="00C11699"/>
    <w:rsid w:val="00C11DEB"/>
    <w:rsid w:val="00C17270"/>
    <w:rsid w:val="00C17769"/>
    <w:rsid w:val="00C20526"/>
    <w:rsid w:val="00C26E49"/>
    <w:rsid w:val="00C270A4"/>
    <w:rsid w:val="00C276A1"/>
    <w:rsid w:val="00C302E7"/>
    <w:rsid w:val="00C33559"/>
    <w:rsid w:val="00C345D2"/>
    <w:rsid w:val="00C357D6"/>
    <w:rsid w:val="00C42C41"/>
    <w:rsid w:val="00C430F1"/>
    <w:rsid w:val="00C43864"/>
    <w:rsid w:val="00C5059C"/>
    <w:rsid w:val="00C511FC"/>
    <w:rsid w:val="00C54128"/>
    <w:rsid w:val="00C563C6"/>
    <w:rsid w:val="00C57171"/>
    <w:rsid w:val="00C631D8"/>
    <w:rsid w:val="00C64BAE"/>
    <w:rsid w:val="00C67E5D"/>
    <w:rsid w:val="00C716A1"/>
    <w:rsid w:val="00C71F2B"/>
    <w:rsid w:val="00C745B3"/>
    <w:rsid w:val="00C77DE8"/>
    <w:rsid w:val="00C92A43"/>
    <w:rsid w:val="00C92FEE"/>
    <w:rsid w:val="00C933A8"/>
    <w:rsid w:val="00C949BB"/>
    <w:rsid w:val="00CA786C"/>
    <w:rsid w:val="00CB42FF"/>
    <w:rsid w:val="00CB4AEF"/>
    <w:rsid w:val="00CB56D1"/>
    <w:rsid w:val="00CB5A87"/>
    <w:rsid w:val="00CB7885"/>
    <w:rsid w:val="00CB7EB3"/>
    <w:rsid w:val="00CC2074"/>
    <w:rsid w:val="00CC5ECA"/>
    <w:rsid w:val="00CD1391"/>
    <w:rsid w:val="00CD1678"/>
    <w:rsid w:val="00CD4484"/>
    <w:rsid w:val="00CE1146"/>
    <w:rsid w:val="00CE32F5"/>
    <w:rsid w:val="00CF186A"/>
    <w:rsid w:val="00CF1DCA"/>
    <w:rsid w:val="00CF2FE7"/>
    <w:rsid w:val="00CF4FD6"/>
    <w:rsid w:val="00CF6A4A"/>
    <w:rsid w:val="00CF73A5"/>
    <w:rsid w:val="00D036DF"/>
    <w:rsid w:val="00D047D1"/>
    <w:rsid w:val="00D1781A"/>
    <w:rsid w:val="00D227BA"/>
    <w:rsid w:val="00D2491A"/>
    <w:rsid w:val="00D35101"/>
    <w:rsid w:val="00D469E4"/>
    <w:rsid w:val="00D47AC5"/>
    <w:rsid w:val="00D54909"/>
    <w:rsid w:val="00D54C7D"/>
    <w:rsid w:val="00D56D64"/>
    <w:rsid w:val="00D57595"/>
    <w:rsid w:val="00D64F10"/>
    <w:rsid w:val="00D704AE"/>
    <w:rsid w:val="00D70ACF"/>
    <w:rsid w:val="00D7267A"/>
    <w:rsid w:val="00D741AD"/>
    <w:rsid w:val="00D74EE2"/>
    <w:rsid w:val="00D75B6F"/>
    <w:rsid w:val="00D80AC7"/>
    <w:rsid w:val="00D824A8"/>
    <w:rsid w:val="00D841D0"/>
    <w:rsid w:val="00D85781"/>
    <w:rsid w:val="00D906C0"/>
    <w:rsid w:val="00DA1A10"/>
    <w:rsid w:val="00DA3213"/>
    <w:rsid w:val="00DA4965"/>
    <w:rsid w:val="00DB13D5"/>
    <w:rsid w:val="00DB1CC4"/>
    <w:rsid w:val="00DB21AF"/>
    <w:rsid w:val="00DB58FE"/>
    <w:rsid w:val="00DC1AF2"/>
    <w:rsid w:val="00DC34C2"/>
    <w:rsid w:val="00DC3D94"/>
    <w:rsid w:val="00DC6D2D"/>
    <w:rsid w:val="00DD26D0"/>
    <w:rsid w:val="00DE157C"/>
    <w:rsid w:val="00DE2AED"/>
    <w:rsid w:val="00DE4FD9"/>
    <w:rsid w:val="00DE7837"/>
    <w:rsid w:val="00DF0C00"/>
    <w:rsid w:val="00DF0E84"/>
    <w:rsid w:val="00DF30B6"/>
    <w:rsid w:val="00DF51ED"/>
    <w:rsid w:val="00DF545B"/>
    <w:rsid w:val="00DF7B5B"/>
    <w:rsid w:val="00DF7E43"/>
    <w:rsid w:val="00E03F0E"/>
    <w:rsid w:val="00E075C0"/>
    <w:rsid w:val="00E11301"/>
    <w:rsid w:val="00E166AD"/>
    <w:rsid w:val="00E2136E"/>
    <w:rsid w:val="00E2527A"/>
    <w:rsid w:val="00E32D98"/>
    <w:rsid w:val="00E3558D"/>
    <w:rsid w:val="00E3663A"/>
    <w:rsid w:val="00E37F04"/>
    <w:rsid w:val="00E43BA9"/>
    <w:rsid w:val="00E4738D"/>
    <w:rsid w:val="00E504A4"/>
    <w:rsid w:val="00E5163C"/>
    <w:rsid w:val="00E5431F"/>
    <w:rsid w:val="00E61B79"/>
    <w:rsid w:val="00E63BD1"/>
    <w:rsid w:val="00E6468B"/>
    <w:rsid w:val="00E652EB"/>
    <w:rsid w:val="00E73D49"/>
    <w:rsid w:val="00E74BB0"/>
    <w:rsid w:val="00E81E7E"/>
    <w:rsid w:val="00E8337C"/>
    <w:rsid w:val="00E87AAE"/>
    <w:rsid w:val="00E90146"/>
    <w:rsid w:val="00E9403E"/>
    <w:rsid w:val="00E94B16"/>
    <w:rsid w:val="00E96024"/>
    <w:rsid w:val="00E9602F"/>
    <w:rsid w:val="00E96B97"/>
    <w:rsid w:val="00EA045F"/>
    <w:rsid w:val="00EA1EB9"/>
    <w:rsid w:val="00EB0A0C"/>
    <w:rsid w:val="00EB30E4"/>
    <w:rsid w:val="00EB61F1"/>
    <w:rsid w:val="00EB791B"/>
    <w:rsid w:val="00EC34E3"/>
    <w:rsid w:val="00ED03E3"/>
    <w:rsid w:val="00ED6368"/>
    <w:rsid w:val="00ED67F5"/>
    <w:rsid w:val="00ED7144"/>
    <w:rsid w:val="00EE073A"/>
    <w:rsid w:val="00EE4C08"/>
    <w:rsid w:val="00EE5216"/>
    <w:rsid w:val="00EF28B5"/>
    <w:rsid w:val="00EF38C4"/>
    <w:rsid w:val="00EF60CD"/>
    <w:rsid w:val="00F009D3"/>
    <w:rsid w:val="00F11B8C"/>
    <w:rsid w:val="00F14FB9"/>
    <w:rsid w:val="00F151EC"/>
    <w:rsid w:val="00F16B62"/>
    <w:rsid w:val="00F17EEE"/>
    <w:rsid w:val="00F24AAF"/>
    <w:rsid w:val="00F250FC"/>
    <w:rsid w:val="00F25A8F"/>
    <w:rsid w:val="00F26EAA"/>
    <w:rsid w:val="00F3088D"/>
    <w:rsid w:val="00F30FDB"/>
    <w:rsid w:val="00F34777"/>
    <w:rsid w:val="00F36320"/>
    <w:rsid w:val="00F364B2"/>
    <w:rsid w:val="00F414D7"/>
    <w:rsid w:val="00F417B8"/>
    <w:rsid w:val="00F428B5"/>
    <w:rsid w:val="00F440E5"/>
    <w:rsid w:val="00F45B3A"/>
    <w:rsid w:val="00F475F7"/>
    <w:rsid w:val="00F51199"/>
    <w:rsid w:val="00F55A48"/>
    <w:rsid w:val="00F55D94"/>
    <w:rsid w:val="00F56517"/>
    <w:rsid w:val="00F567AF"/>
    <w:rsid w:val="00F567CB"/>
    <w:rsid w:val="00F574F2"/>
    <w:rsid w:val="00F578ED"/>
    <w:rsid w:val="00F57D0A"/>
    <w:rsid w:val="00F652E4"/>
    <w:rsid w:val="00F66825"/>
    <w:rsid w:val="00F7111F"/>
    <w:rsid w:val="00F805DA"/>
    <w:rsid w:val="00F84E25"/>
    <w:rsid w:val="00F85245"/>
    <w:rsid w:val="00F9069C"/>
    <w:rsid w:val="00F913BC"/>
    <w:rsid w:val="00FA4455"/>
    <w:rsid w:val="00FA5DF1"/>
    <w:rsid w:val="00FB20E0"/>
    <w:rsid w:val="00FB450E"/>
    <w:rsid w:val="00FC2389"/>
    <w:rsid w:val="00FC5705"/>
    <w:rsid w:val="00FD4E6C"/>
    <w:rsid w:val="00FD5FE9"/>
    <w:rsid w:val="00FE2C2C"/>
    <w:rsid w:val="00FE2E46"/>
    <w:rsid w:val="00FE342B"/>
    <w:rsid w:val="00FE66CC"/>
    <w:rsid w:val="00FF01BC"/>
    <w:rsid w:val="00FF0F9B"/>
    <w:rsid w:val="00FF73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359DE1"/>
  <w15:docId w15:val="{42712EDA-FBFF-4154-9E55-50321AA0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6A06"/>
    <w:pPr>
      <w:jc w:val="both"/>
    </w:pPr>
    <w:rPr>
      <w:rFonts w:ascii="Book Antiqua" w:hAnsi="Book Antiqu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36A06"/>
    <w:pPr>
      <w:tabs>
        <w:tab w:val="center" w:pos="4819"/>
        <w:tab w:val="right" w:pos="9638"/>
      </w:tabs>
    </w:pPr>
  </w:style>
  <w:style w:type="paragraph" w:styleId="Pidipagina">
    <w:name w:val="footer"/>
    <w:basedOn w:val="Normale"/>
    <w:rsid w:val="00336A06"/>
    <w:pPr>
      <w:tabs>
        <w:tab w:val="center" w:pos="4819"/>
        <w:tab w:val="right" w:pos="9638"/>
      </w:tabs>
    </w:pPr>
  </w:style>
  <w:style w:type="paragraph" w:styleId="Rientrocorpodeltesto">
    <w:name w:val="Body Text Indent"/>
    <w:basedOn w:val="Normale"/>
    <w:link w:val="RientrocorpodeltestoCarattere"/>
    <w:rsid w:val="00336A06"/>
    <w:pPr>
      <w:spacing w:after="120"/>
      <w:ind w:firstLine="567"/>
    </w:pPr>
    <w:rPr>
      <w:rFonts w:ascii="Times New Roman" w:hAnsi="Times New Roman"/>
    </w:rPr>
  </w:style>
  <w:style w:type="character" w:styleId="Numeropagina">
    <w:name w:val="page number"/>
    <w:basedOn w:val="Carpredefinitoparagrafo"/>
    <w:rsid w:val="00336A06"/>
  </w:style>
  <w:style w:type="character" w:styleId="Collegamentoipertestuale">
    <w:name w:val="Hyperlink"/>
    <w:basedOn w:val="Carpredefinitoparagrafo"/>
    <w:rsid w:val="00336A06"/>
    <w:rPr>
      <w:color w:val="0000FF"/>
      <w:u w:val="single"/>
    </w:rPr>
  </w:style>
  <w:style w:type="character" w:customStyle="1" w:styleId="StileMessaggioDiPostaElettronica201">
    <w:name w:val="StileMessaggioDiPostaElettronica201"/>
    <w:basedOn w:val="Carpredefinitoparagrafo"/>
    <w:semiHidden/>
    <w:rsid w:val="002E3B22"/>
    <w:rPr>
      <w:rFonts w:ascii="Arial" w:hAnsi="Arial" w:cs="Arial"/>
      <w:color w:val="auto"/>
      <w:sz w:val="20"/>
      <w:szCs w:val="20"/>
    </w:rPr>
  </w:style>
  <w:style w:type="paragraph" w:styleId="Testofumetto">
    <w:name w:val="Balloon Text"/>
    <w:basedOn w:val="Normale"/>
    <w:semiHidden/>
    <w:rsid w:val="004E4DE3"/>
    <w:rPr>
      <w:rFonts w:ascii="Tahoma" w:hAnsi="Tahoma" w:cs="Tahoma"/>
      <w:sz w:val="16"/>
      <w:szCs w:val="16"/>
    </w:rPr>
  </w:style>
  <w:style w:type="paragraph" w:customStyle="1" w:styleId="Default">
    <w:name w:val="Default"/>
    <w:rsid w:val="00F364B2"/>
    <w:pPr>
      <w:autoSpaceDE w:val="0"/>
      <w:autoSpaceDN w:val="0"/>
      <w:adjustRightInd w:val="0"/>
    </w:pPr>
    <w:rPr>
      <w:color w:val="000000"/>
      <w:sz w:val="24"/>
      <w:szCs w:val="24"/>
    </w:rPr>
  </w:style>
  <w:style w:type="character" w:styleId="Rimandocommento">
    <w:name w:val="annotation reference"/>
    <w:basedOn w:val="Carpredefinitoparagrafo"/>
    <w:rsid w:val="003A7B7C"/>
    <w:rPr>
      <w:sz w:val="16"/>
      <w:szCs w:val="16"/>
    </w:rPr>
  </w:style>
  <w:style w:type="paragraph" w:styleId="Testocommento">
    <w:name w:val="annotation text"/>
    <w:basedOn w:val="Normale"/>
    <w:link w:val="TestocommentoCarattere"/>
    <w:rsid w:val="003A7B7C"/>
    <w:rPr>
      <w:sz w:val="20"/>
      <w:szCs w:val="20"/>
    </w:rPr>
  </w:style>
  <w:style w:type="character" w:customStyle="1" w:styleId="TestocommentoCarattere">
    <w:name w:val="Testo commento Carattere"/>
    <w:basedOn w:val="Carpredefinitoparagrafo"/>
    <w:link w:val="Testocommento"/>
    <w:rsid w:val="003A7B7C"/>
    <w:rPr>
      <w:rFonts w:ascii="Book Antiqua" w:hAnsi="Book Antiqua"/>
    </w:rPr>
  </w:style>
  <w:style w:type="paragraph" w:styleId="Soggettocommento">
    <w:name w:val="annotation subject"/>
    <w:basedOn w:val="Testocommento"/>
    <w:next w:val="Testocommento"/>
    <w:link w:val="SoggettocommentoCarattere"/>
    <w:rsid w:val="003A7B7C"/>
    <w:rPr>
      <w:b/>
      <w:bCs/>
    </w:rPr>
  </w:style>
  <w:style w:type="character" w:customStyle="1" w:styleId="SoggettocommentoCarattere">
    <w:name w:val="Soggetto commento Carattere"/>
    <w:basedOn w:val="TestocommentoCarattere"/>
    <w:link w:val="Soggettocommento"/>
    <w:rsid w:val="003A7B7C"/>
    <w:rPr>
      <w:rFonts w:ascii="Book Antiqua" w:hAnsi="Book Antiqua"/>
      <w:b/>
      <w:bCs/>
    </w:rPr>
  </w:style>
  <w:style w:type="character" w:customStyle="1" w:styleId="IntestazioneCarattere">
    <w:name w:val="Intestazione Carattere"/>
    <w:basedOn w:val="Carpredefinitoparagrafo"/>
    <w:link w:val="Intestazione"/>
    <w:rsid w:val="0091062F"/>
    <w:rPr>
      <w:rFonts w:ascii="Book Antiqua" w:hAnsi="Book Antiqua"/>
      <w:sz w:val="24"/>
      <w:szCs w:val="24"/>
    </w:rPr>
  </w:style>
  <w:style w:type="character" w:customStyle="1" w:styleId="RientrocorpodeltestoCarattere">
    <w:name w:val="Rientro corpo del testo Carattere"/>
    <w:basedOn w:val="Carpredefinitoparagrafo"/>
    <w:link w:val="Rientrocorpodeltesto"/>
    <w:rsid w:val="00453A6E"/>
    <w:rPr>
      <w:sz w:val="24"/>
      <w:szCs w:val="24"/>
    </w:rPr>
  </w:style>
  <w:style w:type="paragraph" w:styleId="Testonotadichiusura">
    <w:name w:val="endnote text"/>
    <w:basedOn w:val="Normale"/>
    <w:link w:val="TestonotadichiusuraCarattere"/>
    <w:rsid w:val="00EA1EB9"/>
    <w:rPr>
      <w:sz w:val="20"/>
      <w:szCs w:val="20"/>
    </w:rPr>
  </w:style>
  <w:style w:type="character" w:customStyle="1" w:styleId="TestonotadichiusuraCarattere">
    <w:name w:val="Testo nota di chiusura Carattere"/>
    <w:basedOn w:val="Carpredefinitoparagrafo"/>
    <w:link w:val="Testonotadichiusura"/>
    <w:rsid w:val="00EA1EB9"/>
    <w:rPr>
      <w:rFonts w:ascii="Book Antiqua" w:hAnsi="Book Antiqua"/>
    </w:rPr>
  </w:style>
  <w:style w:type="character" w:styleId="Rimandonotadichiusura">
    <w:name w:val="endnote reference"/>
    <w:basedOn w:val="Carpredefinitoparagrafo"/>
    <w:rsid w:val="00EA1EB9"/>
    <w:rPr>
      <w:vertAlign w:val="superscript"/>
    </w:rPr>
  </w:style>
  <w:style w:type="paragraph" w:styleId="Paragrafoelenco">
    <w:name w:val="List Paragraph"/>
    <w:basedOn w:val="Normale"/>
    <w:uiPriority w:val="34"/>
    <w:qFormat/>
    <w:rsid w:val="00252DE3"/>
    <w:pPr>
      <w:ind w:left="720"/>
      <w:contextualSpacing/>
    </w:pPr>
  </w:style>
  <w:style w:type="paragraph" w:styleId="NormaleWeb">
    <w:name w:val="Normal (Web)"/>
    <w:basedOn w:val="Normale"/>
    <w:uiPriority w:val="99"/>
    <w:semiHidden/>
    <w:unhideWhenUsed/>
    <w:rsid w:val="006901BF"/>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2068">
      <w:bodyDiv w:val="1"/>
      <w:marLeft w:val="0"/>
      <w:marRight w:val="0"/>
      <w:marTop w:val="0"/>
      <w:marBottom w:val="0"/>
      <w:divBdr>
        <w:top w:val="none" w:sz="0" w:space="0" w:color="auto"/>
        <w:left w:val="none" w:sz="0" w:space="0" w:color="auto"/>
        <w:bottom w:val="none" w:sz="0" w:space="0" w:color="auto"/>
        <w:right w:val="none" w:sz="0" w:space="0" w:color="auto"/>
      </w:divBdr>
    </w:div>
    <w:div w:id="95103259">
      <w:bodyDiv w:val="1"/>
      <w:marLeft w:val="0"/>
      <w:marRight w:val="0"/>
      <w:marTop w:val="0"/>
      <w:marBottom w:val="0"/>
      <w:divBdr>
        <w:top w:val="none" w:sz="0" w:space="0" w:color="auto"/>
        <w:left w:val="none" w:sz="0" w:space="0" w:color="auto"/>
        <w:bottom w:val="none" w:sz="0" w:space="0" w:color="auto"/>
        <w:right w:val="none" w:sz="0" w:space="0" w:color="auto"/>
      </w:divBdr>
    </w:div>
    <w:div w:id="169224203">
      <w:bodyDiv w:val="1"/>
      <w:marLeft w:val="0"/>
      <w:marRight w:val="0"/>
      <w:marTop w:val="0"/>
      <w:marBottom w:val="0"/>
      <w:divBdr>
        <w:top w:val="none" w:sz="0" w:space="0" w:color="auto"/>
        <w:left w:val="none" w:sz="0" w:space="0" w:color="auto"/>
        <w:bottom w:val="none" w:sz="0" w:space="0" w:color="auto"/>
        <w:right w:val="none" w:sz="0" w:space="0" w:color="auto"/>
      </w:divBdr>
    </w:div>
    <w:div w:id="427384017">
      <w:bodyDiv w:val="1"/>
      <w:marLeft w:val="0"/>
      <w:marRight w:val="0"/>
      <w:marTop w:val="0"/>
      <w:marBottom w:val="0"/>
      <w:divBdr>
        <w:top w:val="none" w:sz="0" w:space="0" w:color="auto"/>
        <w:left w:val="none" w:sz="0" w:space="0" w:color="auto"/>
        <w:bottom w:val="none" w:sz="0" w:space="0" w:color="auto"/>
        <w:right w:val="none" w:sz="0" w:space="0" w:color="auto"/>
      </w:divBdr>
    </w:div>
    <w:div w:id="461313149">
      <w:bodyDiv w:val="1"/>
      <w:marLeft w:val="0"/>
      <w:marRight w:val="0"/>
      <w:marTop w:val="0"/>
      <w:marBottom w:val="0"/>
      <w:divBdr>
        <w:top w:val="none" w:sz="0" w:space="0" w:color="auto"/>
        <w:left w:val="none" w:sz="0" w:space="0" w:color="auto"/>
        <w:bottom w:val="none" w:sz="0" w:space="0" w:color="auto"/>
        <w:right w:val="none" w:sz="0" w:space="0" w:color="auto"/>
      </w:divBdr>
    </w:div>
    <w:div w:id="471365196">
      <w:bodyDiv w:val="1"/>
      <w:marLeft w:val="0"/>
      <w:marRight w:val="0"/>
      <w:marTop w:val="0"/>
      <w:marBottom w:val="0"/>
      <w:divBdr>
        <w:top w:val="none" w:sz="0" w:space="0" w:color="auto"/>
        <w:left w:val="none" w:sz="0" w:space="0" w:color="auto"/>
        <w:bottom w:val="none" w:sz="0" w:space="0" w:color="auto"/>
        <w:right w:val="none" w:sz="0" w:space="0" w:color="auto"/>
      </w:divBdr>
    </w:div>
    <w:div w:id="512690830">
      <w:bodyDiv w:val="1"/>
      <w:marLeft w:val="0"/>
      <w:marRight w:val="0"/>
      <w:marTop w:val="0"/>
      <w:marBottom w:val="0"/>
      <w:divBdr>
        <w:top w:val="none" w:sz="0" w:space="0" w:color="auto"/>
        <w:left w:val="none" w:sz="0" w:space="0" w:color="auto"/>
        <w:bottom w:val="none" w:sz="0" w:space="0" w:color="auto"/>
        <w:right w:val="none" w:sz="0" w:space="0" w:color="auto"/>
      </w:divBdr>
    </w:div>
    <w:div w:id="820001809">
      <w:bodyDiv w:val="1"/>
      <w:marLeft w:val="0"/>
      <w:marRight w:val="0"/>
      <w:marTop w:val="0"/>
      <w:marBottom w:val="0"/>
      <w:divBdr>
        <w:top w:val="none" w:sz="0" w:space="0" w:color="auto"/>
        <w:left w:val="none" w:sz="0" w:space="0" w:color="auto"/>
        <w:bottom w:val="none" w:sz="0" w:space="0" w:color="auto"/>
        <w:right w:val="none" w:sz="0" w:space="0" w:color="auto"/>
      </w:divBdr>
    </w:div>
    <w:div w:id="869103650">
      <w:bodyDiv w:val="1"/>
      <w:marLeft w:val="0"/>
      <w:marRight w:val="0"/>
      <w:marTop w:val="0"/>
      <w:marBottom w:val="0"/>
      <w:divBdr>
        <w:top w:val="none" w:sz="0" w:space="0" w:color="auto"/>
        <w:left w:val="none" w:sz="0" w:space="0" w:color="auto"/>
        <w:bottom w:val="none" w:sz="0" w:space="0" w:color="auto"/>
        <w:right w:val="none" w:sz="0" w:space="0" w:color="auto"/>
      </w:divBdr>
    </w:div>
    <w:div w:id="1021248542">
      <w:bodyDiv w:val="1"/>
      <w:marLeft w:val="0"/>
      <w:marRight w:val="0"/>
      <w:marTop w:val="0"/>
      <w:marBottom w:val="0"/>
      <w:divBdr>
        <w:top w:val="none" w:sz="0" w:space="0" w:color="auto"/>
        <w:left w:val="none" w:sz="0" w:space="0" w:color="auto"/>
        <w:bottom w:val="none" w:sz="0" w:space="0" w:color="auto"/>
        <w:right w:val="none" w:sz="0" w:space="0" w:color="auto"/>
      </w:divBdr>
    </w:div>
    <w:div w:id="1058554905">
      <w:bodyDiv w:val="1"/>
      <w:marLeft w:val="0"/>
      <w:marRight w:val="0"/>
      <w:marTop w:val="0"/>
      <w:marBottom w:val="0"/>
      <w:divBdr>
        <w:top w:val="none" w:sz="0" w:space="0" w:color="auto"/>
        <w:left w:val="none" w:sz="0" w:space="0" w:color="auto"/>
        <w:bottom w:val="none" w:sz="0" w:space="0" w:color="auto"/>
        <w:right w:val="none" w:sz="0" w:space="0" w:color="auto"/>
      </w:divBdr>
    </w:div>
    <w:div w:id="1090194587">
      <w:bodyDiv w:val="1"/>
      <w:marLeft w:val="0"/>
      <w:marRight w:val="0"/>
      <w:marTop w:val="0"/>
      <w:marBottom w:val="0"/>
      <w:divBdr>
        <w:top w:val="none" w:sz="0" w:space="0" w:color="auto"/>
        <w:left w:val="none" w:sz="0" w:space="0" w:color="auto"/>
        <w:bottom w:val="none" w:sz="0" w:space="0" w:color="auto"/>
        <w:right w:val="none" w:sz="0" w:space="0" w:color="auto"/>
      </w:divBdr>
    </w:div>
    <w:div w:id="1154184192">
      <w:bodyDiv w:val="1"/>
      <w:marLeft w:val="0"/>
      <w:marRight w:val="0"/>
      <w:marTop w:val="0"/>
      <w:marBottom w:val="0"/>
      <w:divBdr>
        <w:top w:val="none" w:sz="0" w:space="0" w:color="auto"/>
        <w:left w:val="none" w:sz="0" w:space="0" w:color="auto"/>
        <w:bottom w:val="none" w:sz="0" w:space="0" w:color="auto"/>
        <w:right w:val="none" w:sz="0" w:space="0" w:color="auto"/>
      </w:divBdr>
    </w:div>
    <w:div w:id="1590193287">
      <w:bodyDiv w:val="1"/>
      <w:marLeft w:val="0"/>
      <w:marRight w:val="0"/>
      <w:marTop w:val="0"/>
      <w:marBottom w:val="0"/>
      <w:divBdr>
        <w:top w:val="none" w:sz="0" w:space="0" w:color="auto"/>
        <w:left w:val="none" w:sz="0" w:space="0" w:color="auto"/>
        <w:bottom w:val="none" w:sz="0" w:space="0" w:color="auto"/>
        <w:right w:val="none" w:sz="0" w:space="0" w:color="auto"/>
      </w:divBdr>
      <w:divsChild>
        <w:div w:id="135806487">
          <w:marLeft w:val="274"/>
          <w:marRight w:val="0"/>
          <w:marTop w:val="0"/>
          <w:marBottom w:val="0"/>
          <w:divBdr>
            <w:top w:val="none" w:sz="0" w:space="0" w:color="auto"/>
            <w:left w:val="none" w:sz="0" w:space="0" w:color="auto"/>
            <w:bottom w:val="none" w:sz="0" w:space="0" w:color="auto"/>
            <w:right w:val="none" w:sz="0" w:space="0" w:color="auto"/>
          </w:divBdr>
        </w:div>
        <w:div w:id="1148091178">
          <w:marLeft w:val="274"/>
          <w:marRight w:val="0"/>
          <w:marTop w:val="0"/>
          <w:marBottom w:val="0"/>
          <w:divBdr>
            <w:top w:val="none" w:sz="0" w:space="0" w:color="auto"/>
            <w:left w:val="none" w:sz="0" w:space="0" w:color="auto"/>
            <w:bottom w:val="none" w:sz="0" w:space="0" w:color="auto"/>
            <w:right w:val="none" w:sz="0" w:space="0" w:color="auto"/>
          </w:divBdr>
        </w:div>
        <w:div w:id="485123152">
          <w:marLeft w:val="274"/>
          <w:marRight w:val="0"/>
          <w:marTop w:val="0"/>
          <w:marBottom w:val="0"/>
          <w:divBdr>
            <w:top w:val="none" w:sz="0" w:space="0" w:color="auto"/>
            <w:left w:val="none" w:sz="0" w:space="0" w:color="auto"/>
            <w:bottom w:val="none" w:sz="0" w:space="0" w:color="auto"/>
            <w:right w:val="none" w:sz="0" w:space="0" w:color="auto"/>
          </w:divBdr>
        </w:div>
        <w:div w:id="281150647">
          <w:marLeft w:val="274"/>
          <w:marRight w:val="0"/>
          <w:marTop w:val="0"/>
          <w:marBottom w:val="0"/>
          <w:divBdr>
            <w:top w:val="none" w:sz="0" w:space="0" w:color="auto"/>
            <w:left w:val="none" w:sz="0" w:space="0" w:color="auto"/>
            <w:bottom w:val="none" w:sz="0" w:space="0" w:color="auto"/>
            <w:right w:val="none" w:sz="0" w:space="0" w:color="auto"/>
          </w:divBdr>
        </w:div>
      </w:divsChild>
    </w:div>
    <w:div w:id="1605963750">
      <w:bodyDiv w:val="1"/>
      <w:marLeft w:val="0"/>
      <w:marRight w:val="0"/>
      <w:marTop w:val="0"/>
      <w:marBottom w:val="0"/>
      <w:divBdr>
        <w:top w:val="none" w:sz="0" w:space="0" w:color="auto"/>
        <w:left w:val="none" w:sz="0" w:space="0" w:color="auto"/>
        <w:bottom w:val="none" w:sz="0" w:space="0" w:color="auto"/>
        <w:right w:val="none" w:sz="0" w:space="0" w:color="auto"/>
      </w:divBdr>
    </w:div>
    <w:div w:id="1687444095">
      <w:bodyDiv w:val="1"/>
      <w:marLeft w:val="0"/>
      <w:marRight w:val="0"/>
      <w:marTop w:val="0"/>
      <w:marBottom w:val="0"/>
      <w:divBdr>
        <w:top w:val="none" w:sz="0" w:space="0" w:color="auto"/>
        <w:left w:val="none" w:sz="0" w:space="0" w:color="auto"/>
        <w:bottom w:val="none" w:sz="0" w:space="0" w:color="auto"/>
        <w:right w:val="none" w:sz="0" w:space="0" w:color="auto"/>
      </w:divBdr>
    </w:div>
    <w:div w:id="1722828405">
      <w:bodyDiv w:val="1"/>
      <w:marLeft w:val="0"/>
      <w:marRight w:val="0"/>
      <w:marTop w:val="0"/>
      <w:marBottom w:val="0"/>
      <w:divBdr>
        <w:top w:val="none" w:sz="0" w:space="0" w:color="auto"/>
        <w:left w:val="none" w:sz="0" w:space="0" w:color="auto"/>
        <w:bottom w:val="none" w:sz="0" w:space="0" w:color="auto"/>
        <w:right w:val="none" w:sz="0" w:space="0" w:color="auto"/>
      </w:divBdr>
    </w:div>
    <w:div w:id="1757020871">
      <w:bodyDiv w:val="1"/>
      <w:marLeft w:val="0"/>
      <w:marRight w:val="0"/>
      <w:marTop w:val="0"/>
      <w:marBottom w:val="0"/>
      <w:divBdr>
        <w:top w:val="none" w:sz="0" w:space="0" w:color="auto"/>
        <w:left w:val="none" w:sz="0" w:space="0" w:color="auto"/>
        <w:bottom w:val="none" w:sz="0" w:space="0" w:color="auto"/>
        <w:right w:val="none" w:sz="0" w:space="0" w:color="auto"/>
      </w:divBdr>
    </w:div>
    <w:div w:id="1895576729">
      <w:bodyDiv w:val="1"/>
      <w:marLeft w:val="0"/>
      <w:marRight w:val="0"/>
      <w:marTop w:val="0"/>
      <w:marBottom w:val="0"/>
      <w:divBdr>
        <w:top w:val="none" w:sz="0" w:space="0" w:color="auto"/>
        <w:left w:val="none" w:sz="0" w:space="0" w:color="auto"/>
        <w:bottom w:val="none" w:sz="0" w:space="0" w:color="auto"/>
        <w:right w:val="none" w:sz="0" w:space="0" w:color="auto"/>
      </w:divBdr>
    </w:div>
    <w:div w:id="1920433603">
      <w:bodyDiv w:val="1"/>
      <w:marLeft w:val="0"/>
      <w:marRight w:val="0"/>
      <w:marTop w:val="0"/>
      <w:marBottom w:val="0"/>
      <w:divBdr>
        <w:top w:val="none" w:sz="0" w:space="0" w:color="auto"/>
        <w:left w:val="none" w:sz="0" w:space="0" w:color="auto"/>
        <w:bottom w:val="none" w:sz="0" w:space="0" w:color="auto"/>
        <w:right w:val="none" w:sz="0" w:space="0" w:color="auto"/>
      </w:divBdr>
    </w:div>
    <w:div w:id="2026863273">
      <w:bodyDiv w:val="1"/>
      <w:marLeft w:val="0"/>
      <w:marRight w:val="0"/>
      <w:marTop w:val="0"/>
      <w:marBottom w:val="0"/>
      <w:divBdr>
        <w:top w:val="none" w:sz="0" w:space="0" w:color="auto"/>
        <w:left w:val="none" w:sz="0" w:space="0" w:color="auto"/>
        <w:bottom w:val="none" w:sz="0" w:space="0" w:color="auto"/>
        <w:right w:val="none" w:sz="0" w:space="0" w:color="auto"/>
      </w:divBdr>
    </w:div>
    <w:div w:id="211211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hyperlink" Target="https://www.facebook.com/agenziademanio" TargetMode="External"/><Relationship Id="rId7" Type="http://schemas.openxmlformats.org/officeDocument/2006/relationships/hyperlink" Target="http://www.youtube.com/user/AgenziaDemanio" TargetMode="External"/><Relationship Id="rId12" Type="http://schemas.openxmlformats.org/officeDocument/2006/relationships/image" Target="media/image5.png"/><Relationship Id="rId2" Type="http://schemas.openxmlformats.org/officeDocument/2006/relationships/hyperlink" Target="file:///C:\Documents%20and%20Settings\slvmsm72s02h501v\Impostazioni%20locali\Temporary%20Internet%20Files\Content.Outlook\LI2C7EYG\www.agenziademanio.it" TargetMode="External"/><Relationship Id="rId1" Type="http://schemas.openxmlformats.org/officeDocument/2006/relationships/hyperlink" Target="mailto:dg.relazionimedia@agenziademanio.it" TargetMode="External"/><Relationship Id="rId6" Type="http://schemas.openxmlformats.org/officeDocument/2006/relationships/image" Target="media/image2.png"/><Relationship Id="rId11" Type="http://schemas.openxmlformats.org/officeDocument/2006/relationships/hyperlink" Target="https://www.instagram.com/agenziademanio/" TargetMode="External"/><Relationship Id="rId5" Type="http://schemas.openxmlformats.org/officeDocument/2006/relationships/hyperlink" Target="http://www.twitter.com/agenziademanio"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www.linkedin.com/company/agenzia-del-demanio"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hyperlink" Target="https://www.facebook.com/agenziademanio" TargetMode="External"/><Relationship Id="rId7" Type="http://schemas.openxmlformats.org/officeDocument/2006/relationships/hyperlink" Target="http://www.youtube.com/user/AgenziaDemanio" TargetMode="External"/><Relationship Id="rId12" Type="http://schemas.openxmlformats.org/officeDocument/2006/relationships/image" Target="media/image5.png"/><Relationship Id="rId2" Type="http://schemas.openxmlformats.org/officeDocument/2006/relationships/hyperlink" Target="file:///C:\Documents%20and%20Settings\slvmsm72s02h501v\Impostazioni%20locali\Temporary%20Internet%20Files\Content.Outlook\LI2C7EYG\www.agenziademanio.it" TargetMode="External"/><Relationship Id="rId1" Type="http://schemas.openxmlformats.org/officeDocument/2006/relationships/hyperlink" Target="mailto:dg.relazionimedia@agenziademanio.it" TargetMode="External"/><Relationship Id="rId6" Type="http://schemas.openxmlformats.org/officeDocument/2006/relationships/image" Target="media/image2.png"/><Relationship Id="rId11" Type="http://schemas.openxmlformats.org/officeDocument/2006/relationships/hyperlink" Target="https://www.instagram.com/agenziademanio/" TargetMode="External"/><Relationship Id="rId5" Type="http://schemas.openxmlformats.org/officeDocument/2006/relationships/hyperlink" Target="http://www.twitter.com/agenziademanio"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www.linkedin.com/company/agenzia-del-deman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OMUNICATI%20STAMPA\2006_06_Mar_Cattolica_Milan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51EFD-393B-4E11-A7A2-26BB2DC8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2006_06_Mar_Cattolica_Milano.dot</Template>
  <TotalTime>19</TotalTime>
  <Pages>2</Pages>
  <Words>988</Words>
  <Characters>6077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Città, XX mese 200X</vt:lpstr>
    </vt:vector>
  </TitlesOfParts>
  <Company>Ministero delle Finanze Dipartimento del Territorio</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XX mese 200X</dc:title>
  <dc:creator>GHSMTS74S08A794J</dc:creator>
  <cp:lastModifiedBy>INGRAVALLO VALENTINA</cp:lastModifiedBy>
  <cp:revision>5</cp:revision>
  <cp:lastPrinted>2021-09-06T12:49:00Z</cp:lastPrinted>
  <dcterms:created xsi:type="dcterms:W3CDTF">2022-03-21T12:21:00Z</dcterms:created>
  <dcterms:modified xsi:type="dcterms:W3CDTF">2022-03-21T12:40:00Z</dcterms:modified>
</cp:coreProperties>
</file>