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F1CE" w14:textId="5642BCDD" w:rsidR="00C73F91" w:rsidRDefault="00C73F91" w:rsidP="00E84F86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5458CE" wp14:editId="596E6EF0">
            <wp:simplePos x="0" y="0"/>
            <wp:positionH relativeFrom="margin">
              <wp:posOffset>2169160</wp:posOffset>
            </wp:positionH>
            <wp:positionV relativeFrom="paragraph">
              <wp:posOffset>-112395</wp:posOffset>
            </wp:positionV>
            <wp:extent cx="2031076" cy="920750"/>
            <wp:effectExtent l="0" t="0" r="7620" b="0"/>
            <wp:wrapNone/>
            <wp:docPr id="139569295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692950" name="Immagin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76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63324" w14:textId="77777777" w:rsidR="00C73F91" w:rsidRDefault="00C73F91" w:rsidP="00E84F86">
      <w:pPr>
        <w:jc w:val="center"/>
        <w:rPr>
          <w:b/>
          <w:bCs/>
          <w:sz w:val="24"/>
          <w:szCs w:val="24"/>
        </w:rPr>
      </w:pPr>
    </w:p>
    <w:p w14:paraId="2B1016A1" w14:textId="77777777" w:rsidR="00C73F91" w:rsidRDefault="00C73F91" w:rsidP="00E84F86">
      <w:pPr>
        <w:jc w:val="center"/>
        <w:rPr>
          <w:b/>
          <w:bCs/>
          <w:sz w:val="24"/>
          <w:szCs w:val="24"/>
        </w:rPr>
      </w:pPr>
    </w:p>
    <w:p w14:paraId="0D6CACBC" w14:textId="77777777" w:rsidR="00C73F91" w:rsidRDefault="00C73F91" w:rsidP="00E84F86">
      <w:pPr>
        <w:jc w:val="center"/>
        <w:rPr>
          <w:b/>
          <w:bCs/>
          <w:sz w:val="24"/>
          <w:szCs w:val="24"/>
        </w:rPr>
      </w:pPr>
    </w:p>
    <w:p w14:paraId="0BD4080E" w14:textId="77777777" w:rsidR="00C73F91" w:rsidRDefault="00C73F91" w:rsidP="00E84F86">
      <w:pPr>
        <w:jc w:val="center"/>
        <w:rPr>
          <w:b/>
          <w:bCs/>
          <w:sz w:val="24"/>
          <w:szCs w:val="24"/>
        </w:rPr>
      </w:pPr>
    </w:p>
    <w:p w14:paraId="6D4F486E" w14:textId="77777777" w:rsidR="00C73F91" w:rsidRDefault="00C73F91" w:rsidP="00E84F86">
      <w:pPr>
        <w:jc w:val="center"/>
        <w:rPr>
          <w:b/>
          <w:bCs/>
          <w:sz w:val="24"/>
          <w:szCs w:val="24"/>
        </w:rPr>
      </w:pPr>
    </w:p>
    <w:p w14:paraId="2CB5406E" w14:textId="6045B576" w:rsidR="00AE2F71" w:rsidRPr="00AE2F71" w:rsidRDefault="00AE2F71" w:rsidP="00E84F86">
      <w:pPr>
        <w:jc w:val="center"/>
        <w:rPr>
          <w:b/>
          <w:bCs/>
          <w:sz w:val="24"/>
          <w:szCs w:val="24"/>
        </w:rPr>
      </w:pPr>
      <w:r w:rsidRPr="00AE2F71">
        <w:rPr>
          <w:b/>
          <w:bCs/>
          <w:sz w:val="24"/>
          <w:szCs w:val="24"/>
        </w:rPr>
        <w:t>COMUNICATO STAMPA</w:t>
      </w:r>
    </w:p>
    <w:p w14:paraId="5BD1FD0A" w14:textId="77777777" w:rsidR="00AE2F71" w:rsidRDefault="00AE2F71" w:rsidP="0027265B">
      <w:pPr>
        <w:jc w:val="center"/>
        <w:rPr>
          <w:b/>
          <w:bCs/>
          <w:sz w:val="24"/>
          <w:szCs w:val="24"/>
        </w:rPr>
      </w:pPr>
    </w:p>
    <w:p w14:paraId="33F8AF44" w14:textId="7D1035EA" w:rsidR="00C7728C" w:rsidRPr="00833274" w:rsidRDefault="00AE2F71" w:rsidP="00C7728C">
      <w:pPr>
        <w:jc w:val="center"/>
        <w:rPr>
          <w:b/>
          <w:bCs/>
          <w:sz w:val="24"/>
          <w:szCs w:val="24"/>
        </w:rPr>
      </w:pPr>
      <w:r w:rsidRPr="00AE2F71">
        <w:rPr>
          <w:b/>
          <w:bCs/>
          <w:sz w:val="24"/>
          <w:szCs w:val="24"/>
        </w:rPr>
        <w:t xml:space="preserve">FORUM PA: </w:t>
      </w:r>
      <w:r w:rsidR="007E0759">
        <w:rPr>
          <w:b/>
          <w:bCs/>
          <w:sz w:val="24"/>
          <w:szCs w:val="24"/>
        </w:rPr>
        <w:t>AGENZIA DEL DEMANIO</w:t>
      </w:r>
      <w:r w:rsidR="00CF5E16">
        <w:rPr>
          <w:b/>
          <w:bCs/>
          <w:sz w:val="24"/>
          <w:szCs w:val="24"/>
        </w:rPr>
        <w:t>, NEL 2024 INVESTIMENTI PER 4,7 MLD</w:t>
      </w:r>
      <w:r w:rsidR="00FF5F26">
        <w:rPr>
          <w:b/>
          <w:bCs/>
          <w:sz w:val="24"/>
          <w:szCs w:val="24"/>
        </w:rPr>
        <w:t xml:space="preserve"> DI EURO</w:t>
      </w:r>
      <w:r w:rsidR="002E6D6A">
        <w:rPr>
          <w:b/>
          <w:bCs/>
          <w:sz w:val="24"/>
          <w:szCs w:val="24"/>
        </w:rPr>
        <w:t xml:space="preserve"> PER</w:t>
      </w:r>
      <w:r w:rsidR="00F844CA">
        <w:rPr>
          <w:b/>
          <w:bCs/>
          <w:sz w:val="24"/>
          <w:szCs w:val="24"/>
        </w:rPr>
        <w:t xml:space="preserve"> INTERVENTI DI RIQUALIFICAZIONE</w:t>
      </w:r>
      <w:r w:rsidR="004271CC">
        <w:rPr>
          <w:b/>
          <w:bCs/>
          <w:sz w:val="24"/>
          <w:szCs w:val="24"/>
        </w:rPr>
        <w:t xml:space="preserve"> </w:t>
      </w:r>
      <w:r w:rsidR="002E6D6A">
        <w:rPr>
          <w:b/>
          <w:bCs/>
          <w:sz w:val="24"/>
          <w:szCs w:val="24"/>
        </w:rPr>
        <w:t xml:space="preserve">SOSTENIBILE DEGLI </w:t>
      </w:r>
      <w:r w:rsidR="004271CC">
        <w:rPr>
          <w:b/>
          <w:bCs/>
          <w:sz w:val="24"/>
          <w:szCs w:val="24"/>
        </w:rPr>
        <w:t>IMMOBILI DELLO STATO</w:t>
      </w:r>
    </w:p>
    <w:p w14:paraId="5587D9A4" w14:textId="24CA99D8" w:rsidR="00C7728C" w:rsidRPr="00C7728C" w:rsidRDefault="002D33B2" w:rsidP="00C7728C">
      <w:pPr>
        <w:jc w:val="center"/>
        <w:rPr>
          <w:b/>
          <w:bCs/>
          <w:i/>
          <w:iCs/>
          <w:sz w:val="24"/>
          <w:szCs w:val="24"/>
        </w:rPr>
      </w:pPr>
      <w:r w:rsidRPr="005D275F">
        <w:rPr>
          <w:b/>
          <w:bCs/>
          <w:i/>
          <w:iCs/>
          <w:sz w:val="24"/>
          <w:szCs w:val="24"/>
        </w:rPr>
        <w:t xml:space="preserve">Gli edifici riqualificati </w:t>
      </w:r>
      <w:r w:rsidR="00975F40" w:rsidRPr="005D275F">
        <w:rPr>
          <w:b/>
          <w:bCs/>
          <w:i/>
          <w:iCs/>
          <w:sz w:val="24"/>
          <w:szCs w:val="24"/>
        </w:rPr>
        <w:t>dall’Agenzia</w:t>
      </w:r>
      <w:r w:rsidR="00833274">
        <w:rPr>
          <w:b/>
          <w:bCs/>
          <w:i/>
          <w:iCs/>
          <w:sz w:val="24"/>
          <w:szCs w:val="24"/>
        </w:rPr>
        <w:t xml:space="preserve"> del Demanio</w:t>
      </w:r>
      <w:r w:rsidR="00975F40" w:rsidRPr="005D275F">
        <w:rPr>
          <w:b/>
          <w:bCs/>
          <w:i/>
          <w:iCs/>
          <w:sz w:val="24"/>
          <w:szCs w:val="24"/>
        </w:rPr>
        <w:t xml:space="preserve"> </w:t>
      </w:r>
      <w:r w:rsidRPr="005D275F">
        <w:rPr>
          <w:b/>
          <w:bCs/>
          <w:i/>
          <w:iCs/>
          <w:sz w:val="24"/>
          <w:szCs w:val="24"/>
        </w:rPr>
        <w:t xml:space="preserve">hanno ridotto mediamente del 69% i consumi di energia primaria, con un abbattimento di 86 tonnellate di emissioni di CO₂. </w:t>
      </w:r>
      <w:r w:rsidR="009D08B2" w:rsidRPr="005D275F">
        <w:rPr>
          <w:b/>
          <w:bCs/>
          <w:i/>
          <w:iCs/>
          <w:sz w:val="24"/>
          <w:szCs w:val="24"/>
        </w:rPr>
        <w:t>Circa</w:t>
      </w:r>
      <w:r w:rsidRPr="005D275F">
        <w:rPr>
          <w:b/>
          <w:bCs/>
          <w:i/>
          <w:iCs/>
          <w:sz w:val="24"/>
          <w:szCs w:val="24"/>
        </w:rPr>
        <w:t xml:space="preserve"> il 60% del fabbisogno energetico post-intervento</w:t>
      </w:r>
      <w:r w:rsidR="002E6D6A">
        <w:rPr>
          <w:b/>
          <w:bCs/>
          <w:i/>
          <w:iCs/>
          <w:sz w:val="24"/>
          <w:szCs w:val="24"/>
        </w:rPr>
        <w:t xml:space="preserve"> è prodotto da</w:t>
      </w:r>
      <w:r w:rsidRPr="005D275F">
        <w:rPr>
          <w:b/>
          <w:bCs/>
          <w:i/>
          <w:iCs/>
          <w:sz w:val="24"/>
          <w:szCs w:val="24"/>
        </w:rPr>
        <w:t xml:space="preserve"> fonti rinnovabili.</w:t>
      </w:r>
      <w:r w:rsidRPr="005D27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5D275F">
        <w:rPr>
          <w:b/>
          <w:bCs/>
          <w:i/>
          <w:iCs/>
          <w:sz w:val="24"/>
          <w:szCs w:val="24"/>
        </w:rPr>
        <w:t xml:space="preserve">Tutti </w:t>
      </w:r>
      <w:r w:rsidR="00C2473B" w:rsidRPr="005D275F">
        <w:rPr>
          <w:b/>
          <w:bCs/>
          <w:i/>
          <w:iCs/>
          <w:sz w:val="24"/>
          <w:szCs w:val="24"/>
        </w:rPr>
        <w:t xml:space="preserve">gli interventi </w:t>
      </w:r>
      <w:r w:rsidRPr="005D275F">
        <w:rPr>
          <w:b/>
          <w:bCs/>
          <w:i/>
          <w:iCs/>
          <w:sz w:val="24"/>
          <w:szCs w:val="24"/>
        </w:rPr>
        <w:t xml:space="preserve">sono stati realizzati senza </w:t>
      </w:r>
      <w:r w:rsidR="007A58DB" w:rsidRPr="005D275F">
        <w:rPr>
          <w:b/>
          <w:bCs/>
          <w:i/>
          <w:iCs/>
          <w:sz w:val="24"/>
          <w:szCs w:val="24"/>
        </w:rPr>
        <w:t xml:space="preserve">consumo di </w:t>
      </w:r>
      <w:r w:rsidRPr="005D275F">
        <w:rPr>
          <w:b/>
          <w:bCs/>
          <w:i/>
          <w:iCs/>
          <w:sz w:val="24"/>
          <w:szCs w:val="24"/>
        </w:rPr>
        <w:t>suolo</w:t>
      </w:r>
      <w:r w:rsidR="00C30F16" w:rsidRPr="005D275F">
        <w:rPr>
          <w:b/>
          <w:bCs/>
          <w:i/>
          <w:iCs/>
          <w:sz w:val="24"/>
          <w:szCs w:val="24"/>
        </w:rPr>
        <w:t>.</w:t>
      </w:r>
    </w:p>
    <w:p w14:paraId="1853FC04" w14:textId="42F456C5" w:rsidR="0021181F" w:rsidRDefault="00AE2F71" w:rsidP="0027265B">
      <w:pPr>
        <w:jc w:val="both"/>
        <w:rPr>
          <w:sz w:val="24"/>
          <w:szCs w:val="24"/>
        </w:rPr>
      </w:pPr>
      <w:r w:rsidRPr="00AE2F71">
        <w:rPr>
          <w:b/>
          <w:bCs/>
          <w:sz w:val="24"/>
          <w:szCs w:val="24"/>
        </w:rPr>
        <w:t xml:space="preserve">Roma, </w:t>
      </w:r>
      <w:r w:rsidR="00E62C8C">
        <w:rPr>
          <w:b/>
          <w:bCs/>
          <w:sz w:val="24"/>
          <w:szCs w:val="24"/>
        </w:rPr>
        <w:t>19</w:t>
      </w:r>
      <w:r w:rsidRPr="00AE2F71">
        <w:rPr>
          <w:b/>
          <w:bCs/>
          <w:sz w:val="24"/>
          <w:szCs w:val="24"/>
        </w:rPr>
        <w:t xml:space="preserve"> maggio 2025</w:t>
      </w:r>
      <w:r w:rsidRPr="00AE2F71">
        <w:rPr>
          <w:sz w:val="24"/>
          <w:szCs w:val="24"/>
        </w:rPr>
        <w:t xml:space="preserve"> -</w:t>
      </w:r>
      <w:r w:rsidR="00125436">
        <w:rPr>
          <w:sz w:val="24"/>
          <w:szCs w:val="24"/>
        </w:rPr>
        <w:t xml:space="preserve"> </w:t>
      </w:r>
      <w:r w:rsidR="00AE486D" w:rsidRPr="00AE486D">
        <w:rPr>
          <w:sz w:val="24"/>
          <w:szCs w:val="24"/>
        </w:rPr>
        <w:t>L’Agenzia del Demanio</w:t>
      </w:r>
      <w:r w:rsidR="003C2A7B">
        <w:rPr>
          <w:sz w:val="24"/>
          <w:szCs w:val="24"/>
        </w:rPr>
        <w:t xml:space="preserve"> è impegnata per la</w:t>
      </w:r>
      <w:r w:rsidR="000B5A32">
        <w:rPr>
          <w:sz w:val="24"/>
          <w:szCs w:val="24"/>
        </w:rPr>
        <w:t xml:space="preserve"> </w:t>
      </w:r>
      <w:r w:rsidR="007D2114">
        <w:rPr>
          <w:sz w:val="24"/>
          <w:szCs w:val="24"/>
        </w:rPr>
        <w:t>valorizzazione sostenibile e innovativa</w:t>
      </w:r>
      <w:r w:rsidR="0005281A">
        <w:rPr>
          <w:sz w:val="24"/>
          <w:szCs w:val="24"/>
        </w:rPr>
        <w:t xml:space="preserve"> del patrimonio immobiliare dello Stato</w:t>
      </w:r>
      <w:r w:rsidR="00BA6A86">
        <w:rPr>
          <w:sz w:val="24"/>
          <w:szCs w:val="24"/>
        </w:rPr>
        <w:t>,</w:t>
      </w:r>
      <w:r w:rsidR="003B299D">
        <w:rPr>
          <w:sz w:val="24"/>
          <w:szCs w:val="24"/>
        </w:rPr>
        <w:t xml:space="preserve"> in un’ottica di rigenerazione urbana e </w:t>
      </w:r>
      <w:r w:rsidR="00040D88">
        <w:rPr>
          <w:sz w:val="24"/>
          <w:szCs w:val="24"/>
        </w:rPr>
        <w:t xml:space="preserve">sviluppo </w:t>
      </w:r>
      <w:r w:rsidR="0087793B">
        <w:rPr>
          <w:sz w:val="24"/>
          <w:szCs w:val="24"/>
        </w:rPr>
        <w:t>dei</w:t>
      </w:r>
      <w:r w:rsidR="00040D88">
        <w:rPr>
          <w:sz w:val="24"/>
          <w:szCs w:val="24"/>
        </w:rPr>
        <w:t xml:space="preserve"> territori</w:t>
      </w:r>
      <w:r w:rsidR="00BA6A86">
        <w:rPr>
          <w:sz w:val="24"/>
          <w:szCs w:val="24"/>
        </w:rPr>
        <w:t>,</w:t>
      </w:r>
      <w:r w:rsidR="00C4476B">
        <w:rPr>
          <w:sz w:val="24"/>
          <w:szCs w:val="24"/>
        </w:rPr>
        <w:t xml:space="preserve"> </w:t>
      </w:r>
      <w:r w:rsidR="0087793B">
        <w:rPr>
          <w:sz w:val="24"/>
          <w:szCs w:val="24"/>
        </w:rPr>
        <w:t xml:space="preserve">e mette </w:t>
      </w:r>
      <w:r w:rsidR="00040D88">
        <w:rPr>
          <w:sz w:val="24"/>
          <w:szCs w:val="24"/>
        </w:rPr>
        <w:t xml:space="preserve">l’utenza al centro delle </w:t>
      </w:r>
      <w:r w:rsidR="00C4476B">
        <w:rPr>
          <w:sz w:val="24"/>
          <w:szCs w:val="24"/>
        </w:rPr>
        <w:t xml:space="preserve">proprie attività per creare benessere </w:t>
      </w:r>
      <w:r w:rsidR="00BD4540">
        <w:rPr>
          <w:sz w:val="24"/>
          <w:szCs w:val="24"/>
        </w:rPr>
        <w:t xml:space="preserve">e </w:t>
      </w:r>
      <w:r w:rsidR="00896194">
        <w:rPr>
          <w:sz w:val="24"/>
          <w:szCs w:val="24"/>
        </w:rPr>
        <w:t>migliorare la qualità della vita nelle città</w:t>
      </w:r>
      <w:r w:rsidR="00D43EF8">
        <w:rPr>
          <w:sz w:val="24"/>
          <w:szCs w:val="24"/>
        </w:rPr>
        <w:t xml:space="preserve">. </w:t>
      </w:r>
      <w:r w:rsidR="0021181F">
        <w:rPr>
          <w:sz w:val="24"/>
          <w:szCs w:val="24"/>
        </w:rPr>
        <w:t>Questo, in sintesi,</w:t>
      </w:r>
      <w:r w:rsidR="00D43EF8">
        <w:rPr>
          <w:sz w:val="24"/>
          <w:szCs w:val="24"/>
        </w:rPr>
        <w:t xml:space="preserve"> il messaggio ch</w:t>
      </w:r>
      <w:r w:rsidR="00EB3ACF">
        <w:rPr>
          <w:sz w:val="24"/>
          <w:szCs w:val="24"/>
        </w:rPr>
        <w:t>e l’Ente</w:t>
      </w:r>
      <w:r w:rsidR="008D5E7B">
        <w:rPr>
          <w:sz w:val="24"/>
          <w:szCs w:val="24"/>
        </w:rPr>
        <w:t xml:space="preserve"> pubblico, </w:t>
      </w:r>
      <w:r w:rsidR="00EB3ACF">
        <w:rPr>
          <w:sz w:val="24"/>
          <w:szCs w:val="24"/>
        </w:rPr>
        <w:t xml:space="preserve">che gestisce e valorizza 44 mila immobili dello Stato </w:t>
      </w:r>
      <w:r w:rsidR="00561FA6">
        <w:rPr>
          <w:sz w:val="24"/>
          <w:szCs w:val="24"/>
        </w:rPr>
        <w:t xml:space="preserve">per un valore di 63 miliardi di euro, ha lanciato oggi in occasione del </w:t>
      </w:r>
      <w:r w:rsidR="00AE486D" w:rsidRPr="00AE486D">
        <w:rPr>
          <w:sz w:val="24"/>
          <w:szCs w:val="24"/>
        </w:rPr>
        <w:t>FORUM PA 2025, in corso al Palazzo dei Congressi di Roma</w:t>
      </w:r>
      <w:r w:rsidR="0021181F">
        <w:rPr>
          <w:sz w:val="24"/>
          <w:szCs w:val="24"/>
        </w:rPr>
        <w:t>.</w:t>
      </w:r>
    </w:p>
    <w:p w14:paraId="1582575C" w14:textId="7EEA1FA6" w:rsidR="00930A22" w:rsidRPr="00930A22" w:rsidRDefault="00930A22" w:rsidP="00930A22">
      <w:pPr>
        <w:jc w:val="both"/>
        <w:rPr>
          <w:i/>
          <w:iCs/>
          <w:sz w:val="24"/>
          <w:szCs w:val="24"/>
        </w:rPr>
      </w:pPr>
      <w:r w:rsidRPr="00930A22">
        <w:rPr>
          <w:i/>
          <w:iCs/>
          <w:sz w:val="24"/>
          <w:szCs w:val="24"/>
        </w:rPr>
        <w:t>“L’Agenzia del Demanio ha adottato un modello di valorizzazione rigenerativa degli immobili dello Stato per creare sviluppo sociale, ambientale ed economico, superando una gestione di tipo conservativo. Questo cambiamento è evidenziato nel Piano Strategico Industriale qu</w:t>
      </w:r>
      <w:r w:rsidR="009D4214">
        <w:rPr>
          <w:i/>
          <w:iCs/>
          <w:sz w:val="24"/>
          <w:szCs w:val="24"/>
        </w:rPr>
        <w:t xml:space="preserve">adriennale </w:t>
      </w:r>
      <w:r w:rsidR="00CC36E2">
        <w:rPr>
          <w:i/>
          <w:iCs/>
          <w:sz w:val="24"/>
          <w:szCs w:val="24"/>
        </w:rPr>
        <w:t>(</w:t>
      </w:r>
      <w:r w:rsidR="009D4214">
        <w:rPr>
          <w:i/>
          <w:iCs/>
          <w:sz w:val="24"/>
          <w:szCs w:val="24"/>
        </w:rPr>
        <w:t>2025 -2028)</w:t>
      </w:r>
      <w:r w:rsidRPr="00930A22">
        <w:rPr>
          <w:i/>
          <w:iCs/>
          <w:sz w:val="24"/>
          <w:szCs w:val="24"/>
        </w:rPr>
        <w:t xml:space="preserve"> che, a partire dal 2022 </w:t>
      </w:r>
      <w:r w:rsidR="009D4214">
        <w:rPr>
          <w:i/>
          <w:iCs/>
          <w:sz w:val="24"/>
          <w:szCs w:val="24"/>
        </w:rPr>
        <w:t xml:space="preserve">viene </w:t>
      </w:r>
      <w:r w:rsidRPr="00930A22">
        <w:rPr>
          <w:i/>
          <w:iCs/>
          <w:sz w:val="24"/>
          <w:szCs w:val="24"/>
        </w:rPr>
        <w:t>aggiornato annualmente, integra i principi ESG e pianifica obiettivi, azioni e responsabilità su tre direttrici: innovazione, sostenibilità e digitalizzazione. La centralità è data all’utenza”, </w:t>
      </w:r>
      <w:r w:rsidRPr="00930A22">
        <w:rPr>
          <w:sz w:val="24"/>
          <w:szCs w:val="24"/>
        </w:rPr>
        <w:t>ha sottolineato</w:t>
      </w:r>
      <w:r w:rsidRPr="00930A22">
        <w:rPr>
          <w:i/>
          <w:iCs/>
          <w:sz w:val="24"/>
          <w:szCs w:val="24"/>
        </w:rPr>
        <w:t xml:space="preserve"> il </w:t>
      </w:r>
      <w:r w:rsidRPr="00930A22">
        <w:rPr>
          <w:b/>
          <w:bCs/>
          <w:i/>
          <w:iCs/>
          <w:sz w:val="24"/>
          <w:szCs w:val="24"/>
        </w:rPr>
        <w:t>Direttore dell’Agenzia del Demanio, Alessandra dal Verme</w:t>
      </w:r>
      <w:r w:rsidRPr="00930A22">
        <w:rPr>
          <w:i/>
          <w:iCs/>
          <w:sz w:val="24"/>
          <w:szCs w:val="24"/>
        </w:rPr>
        <w:t xml:space="preserve">, </w:t>
      </w:r>
      <w:r w:rsidRPr="00930A22">
        <w:rPr>
          <w:sz w:val="24"/>
          <w:szCs w:val="24"/>
        </w:rPr>
        <w:t>intervenendo oggi al convegno</w:t>
      </w:r>
      <w:r w:rsidRPr="00930A22">
        <w:rPr>
          <w:i/>
          <w:iCs/>
          <w:sz w:val="24"/>
          <w:szCs w:val="24"/>
        </w:rPr>
        <w:t> "</w:t>
      </w:r>
      <w:r w:rsidRPr="00930A22">
        <w:rPr>
          <w:sz w:val="24"/>
          <w:szCs w:val="24"/>
        </w:rPr>
        <w:t>La PA tra innovazione e sviluppo sostenibile" dedicato al ruolo delle amministrazioni pubbliche per promuovere uno sviluppo equo, inclusivo e sostenibile</w:t>
      </w:r>
      <w:r w:rsidRPr="00930A22">
        <w:rPr>
          <w:i/>
          <w:iCs/>
          <w:sz w:val="24"/>
          <w:szCs w:val="24"/>
        </w:rPr>
        <w:t>. “Per dare accountability alle nostre attività, stiamo lavorando in rete con Università e operatori specializzati per disporre di un sistema di indicatori che consenta di misurare l’impatto degli interventi di valorizzazione e di riqualificazione del patrimonio, sotto l’aspetto ambientale e sociale.  Siamo pronti con la rendicontazione di sostenibilità e insieme al nuovo piano industriale 2025-20</w:t>
      </w:r>
      <w:r w:rsidR="009D4214">
        <w:rPr>
          <w:i/>
          <w:iCs/>
          <w:sz w:val="24"/>
          <w:szCs w:val="24"/>
        </w:rPr>
        <w:t>28</w:t>
      </w:r>
      <w:r w:rsidRPr="00930A22">
        <w:rPr>
          <w:i/>
          <w:iCs/>
          <w:sz w:val="24"/>
          <w:szCs w:val="24"/>
        </w:rPr>
        <w:t xml:space="preserve"> presenteremo il primo Piano di Sostenibilità dell’Agenzia con il quale illustreremo il nostro impegno per il raggiungimento degli obiettivi di sviluppo sostenibile”, </w:t>
      </w:r>
      <w:r w:rsidRPr="00930A22">
        <w:rPr>
          <w:sz w:val="24"/>
          <w:szCs w:val="24"/>
        </w:rPr>
        <w:t>aggiunge dal Verme, anticipando alcuni risultati.</w:t>
      </w:r>
    </w:p>
    <w:p w14:paraId="2F6B07DC" w14:textId="1CCE18F9" w:rsidR="0021181F" w:rsidRPr="00133EFF" w:rsidRDefault="008700A4" w:rsidP="0021181F">
      <w:pPr>
        <w:jc w:val="both"/>
        <w:rPr>
          <w:i/>
          <w:iCs/>
          <w:sz w:val="24"/>
          <w:szCs w:val="24"/>
        </w:rPr>
      </w:pPr>
      <w:r w:rsidRPr="00181899">
        <w:rPr>
          <w:sz w:val="24"/>
          <w:szCs w:val="24"/>
        </w:rPr>
        <w:t>Nel</w:t>
      </w:r>
      <w:r w:rsidR="004F76E4" w:rsidRPr="00181899">
        <w:rPr>
          <w:sz w:val="24"/>
          <w:szCs w:val="24"/>
        </w:rPr>
        <w:t xml:space="preserve"> </w:t>
      </w:r>
      <w:r w:rsidR="0021181F" w:rsidRPr="00181899">
        <w:rPr>
          <w:sz w:val="24"/>
          <w:szCs w:val="24"/>
        </w:rPr>
        <w:t>2024, gli investimenti immobiliari hanno raggiunto un valore complessivo di 4,7 miliardi di euro</w:t>
      </w:r>
      <w:r w:rsidR="00F62C9D">
        <w:rPr>
          <w:sz w:val="24"/>
          <w:szCs w:val="24"/>
        </w:rPr>
        <w:t>.</w:t>
      </w:r>
      <w:r w:rsidR="0021181F" w:rsidRPr="00181899">
        <w:rPr>
          <w:sz w:val="24"/>
          <w:szCs w:val="24"/>
        </w:rPr>
        <w:t xml:space="preserve"> Gli edifici riqualificati hanno ridotto mediamente del 69% i consumi di energia primaria rispetto alla situazione iniziale, con un abbattimento complessivo di 86 tonnellate di emissioni di CO₂. Inoltre, quasi il 60% del fabbisogno energetico post-intervento è stato soddisfatto grazie a fonti rinnovabili.</w:t>
      </w:r>
      <w:r w:rsidR="0021181F" w:rsidRPr="001818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21181F" w:rsidRPr="00181899">
        <w:rPr>
          <w:sz w:val="24"/>
          <w:szCs w:val="24"/>
        </w:rPr>
        <w:lastRenderedPageBreak/>
        <w:t xml:space="preserve">Tutti i progetti sono stati realizzati senza utilizzo di nuovo suolo e, in oltre il 40% dei casi, si è ottenuta una riduzione del consumo di suolo preesistente, in linea con una visione evoluta di </w:t>
      </w:r>
      <w:r w:rsidR="0021181F" w:rsidRPr="00D7020E">
        <w:rPr>
          <w:i/>
          <w:iCs/>
          <w:sz w:val="24"/>
          <w:szCs w:val="24"/>
        </w:rPr>
        <w:t>sustainable building</w:t>
      </w:r>
      <w:r w:rsidR="0021181F" w:rsidRPr="00181899">
        <w:rPr>
          <w:sz w:val="24"/>
          <w:szCs w:val="24"/>
        </w:rPr>
        <w:t>, che considera gli edifici non solo contenitori di funzioni, ma ecosistemi intelligenti capaci di interagire con l’ambiente e le persone.</w:t>
      </w:r>
    </w:p>
    <w:p w14:paraId="36B826D8" w14:textId="6DA12691" w:rsidR="00F25ECF" w:rsidRDefault="008369EF" w:rsidP="0027265B">
      <w:pPr>
        <w:jc w:val="both"/>
        <w:rPr>
          <w:sz w:val="24"/>
          <w:szCs w:val="24"/>
        </w:rPr>
      </w:pPr>
      <w:r>
        <w:rPr>
          <w:sz w:val="24"/>
          <w:szCs w:val="24"/>
        </w:rPr>
        <w:t>Al FORUM PA, l</w:t>
      </w:r>
      <w:r w:rsidR="00AE486D" w:rsidRPr="00AE486D">
        <w:rPr>
          <w:sz w:val="24"/>
          <w:szCs w:val="24"/>
        </w:rPr>
        <w:t>’Agenzia</w:t>
      </w:r>
      <w:r w:rsidR="00E62C8C">
        <w:rPr>
          <w:sz w:val="24"/>
          <w:szCs w:val="24"/>
        </w:rPr>
        <w:t xml:space="preserve"> del Demanio</w:t>
      </w:r>
      <w:r w:rsidR="00AE486D" w:rsidRPr="00AE486D">
        <w:rPr>
          <w:sz w:val="24"/>
          <w:szCs w:val="24"/>
        </w:rPr>
        <w:t xml:space="preserve"> ha contribu</w:t>
      </w:r>
      <w:r w:rsidR="00543929">
        <w:rPr>
          <w:sz w:val="24"/>
          <w:szCs w:val="24"/>
        </w:rPr>
        <w:t>ito</w:t>
      </w:r>
      <w:r w:rsidR="00AE486D" w:rsidRPr="00AE486D">
        <w:rPr>
          <w:sz w:val="24"/>
          <w:szCs w:val="24"/>
        </w:rPr>
        <w:t xml:space="preserve"> al dibattito sull'innovazione nel settore pubblico</w:t>
      </w:r>
      <w:r w:rsidR="00543929">
        <w:rPr>
          <w:sz w:val="24"/>
          <w:szCs w:val="24"/>
        </w:rPr>
        <w:t xml:space="preserve"> </w:t>
      </w:r>
      <w:r w:rsidR="00EE749C">
        <w:rPr>
          <w:sz w:val="24"/>
          <w:szCs w:val="24"/>
        </w:rPr>
        <w:t>con</w:t>
      </w:r>
      <w:r w:rsidR="00543929">
        <w:rPr>
          <w:sz w:val="24"/>
          <w:szCs w:val="24"/>
        </w:rPr>
        <w:t xml:space="preserve"> un</w:t>
      </w:r>
      <w:r w:rsidR="00F25ECF" w:rsidRPr="00AE2F71">
        <w:rPr>
          <w:sz w:val="24"/>
          <w:szCs w:val="24"/>
        </w:rPr>
        <w:t xml:space="preserve"> </w:t>
      </w:r>
      <w:r w:rsidR="00664E45">
        <w:rPr>
          <w:sz w:val="24"/>
          <w:szCs w:val="24"/>
        </w:rPr>
        <w:t>evento</w:t>
      </w:r>
      <w:r w:rsidR="00543929">
        <w:rPr>
          <w:sz w:val="24"/>
          <w:szCs w:val="24"/>
        </w:rPr>
        <w:t xml:space="preserve"> sui</w:t>
      </w:r>
      <w:r w:rsidR="00F25ECF" w:rsidRPr="00AE2F71">
        <w:rPr>
          <w:b/>
          <w:bCs/>
          <w:sz w:val="24"/>
          <w:szCs w:val="24"/>
        </w:rPr>
        <w:t xml:space="preserve"> </w:t>
      </w:r>
      <w:r w:rsidR="00F25ECF" w:rsidRPr="00E16193">
        <w:rPr>
          <w:sz w:val="24"/>
          <w:szCs w:val="24"/>
        </w:rPr>
        <w:t>“Nuovi modelli di governance urbana: il caso del Piano Città degli Immobili Pubblici di Ascoli Piceno”</w:t>
      </w:r>
      <w:r w:rsidR="00EE749C">
        <w:rPr>
          <w:sz w:val="24"/>
          <w:szCs w:val="24"/>
        </w:rPr>
        <w:t>,</w:t>
      </w:r>
      <w:r w:rsidR="002A55F6">
        <w:rPr>
          <w:sz w:val="24"/>
          <w:szCs w:val="24"/>
        </w:rPr>
        <w:t xml:space="preserve"> </w:t>
      </w:r>
      <w:r w:rsidR="00F25ECF" w:rsidRPr="00AE2F71">
        <w:rPr>
          <w:sz w:val="24"/>
          <w:szCs w:val="24"/>
        </w:rPr>
        <w:t>presenta</w:t>
      </w:r>
      <w:r w:rsidR="00EE749C">
        <w:rPr>
          <w:sz w:val="24"/>
          <w:szCs w:val="24"/>
        </w:rPr>
        <w:t>ndo</w:t>
      </w:r>
      <w:r w:rsidR="00F25ECF" w:rsidRPr="00AE2F71">
        <w:rPr>
          <w:sz w:val="24"/>
          <w:szCs w:val="24"/>
        </w:rPr>
        <w:t xml:space="preserve"> </w:t>
      </w:r>
      <w:r w:rsidR="00AA2D87">
        <w:rPr>
          <w:sz w:val="24"/>
          <w:szCs w:val="24"/>
        </w:rPr>
        <w:t xml:space="preserve">esempi di </w:t>
      </w:r>
      <w:r w:rsidR="00F25ECF" w:rsidRPr="00AE2F71">
        <w:rPr>
          <w:sz w:val="24"/>
          <w:szCs w:val="24"/>
        </w:rPr>
        <w:t>esperienz</w:t>
      </w:r>
      <w:r w:rsidR="00F25ECF">
        <w:rPr>
          <w:sz w:val="24"/>
          <w:szCs w:val="24"/>
        </w:rPr>
        <w:t>e</w:t>
      </w:r>
      <w:r w:rsidR="00F25ECF" w:rsidRPr="00AE2F71">
        <w:rPr>
          <w:sz w:val="24"/>
          <w:szCs w:val="24"/>
        </w:rPr>
        <w:t xml:space="preserve"> concret</w:t>
      </w:r>
      <w:r w:rsidR="00F25ECF">
        <w:rPr>
          <w:sz w:val="24"/>
          <w:szCs w:val="24"/>
        </w:rPr>
        <w:t>e</w:t>
      </w:r>
      <w:r w:rsidR="00F25ECF" w:rsidRPr="00AE2F71">
        <w:rPr>
          <w:sz w:val="24"/>
          <w:szCs w:val="24"/>
        </w:rPr>
        <w:t xml:space="preserve"> di </w:t>
      </w:r>
      <w:r w:rsidR="00EE749C">
        <w:rPr>
          <w:sz w:val="24"/>
          <w:szCs w:val="24"/>
        </w:rPr>
        <w:t>valorizzazione</w:t>
      </w:r>
      <w:r w:rsidR="00F25ECF" w:rsidRPr="00AE2F71">
        <w:rPr>
          <w:sz w:val="24"/>
          <w:szCs w:val="24"/>
        </w:rPr>
        <w:t xml:space="preserve"> del patrim</w:t>
      </w:r>
      <w:r w:rsidR="006A7FF9">
        <w:rPr>
          <w:sz w:val="24"/>
          <w:szCs w:val="24"/>
        </w:rPr>
        <w:t xml:space="preserve">onio </w:t>
      </w:r>
      <w:r w:rsidR="00E16193">
        <w:rPr>
          <w:sz w:val="24"/>
          <w:szCs w:val="24"/>
        </w:rPr>
        <w:t xml:space="preserve">immobiliare </w:t>
      </w:r>
      <w:r w:rsidR="00E83C9C">
        <w:rPr>
          <w:sz w:val="24"/>
          <w:szCs w:val="24"/>
        </w:rPr>
        <w:t xml:space="preserve">in un’ottica di rigenerazione urbana e </w:t>
      </w:r>
      <w:r w:rsidR="00F25ECF" w:rsidRPr="00AE2F71">
        <w:rPr>
          <w:sz w:val="24"/>
          <w:szCs w:val="24"/>
        </w:rPr>
        <w:t xml:space="preserve">sviluppo </w:t>
      </w:r>
      <w:r w:rsidR="00E83C9C">
        <w:rPr>
          <w:sz w:val="24"/>
          <w:szCs w:val="24"/>
        </w:rPr>
        <w:t>dei territori</w:t>
      </w:r>
      <w:r w:rsidR="00B124E8">
        <w:rPr>
          <w:sz w:val="24"/>
          <w:szCs w:val="24"/>
        </w:rPr>
        <w:t>. In</w:t>
      </w:r>
      <w:r w:rsidR="005C4D74">
        <w:rPr>
          <w:sz w:val="24"/>
          <w:szCs w:val="24"/>
        </w:rPr>
        <w:t xml:space="preserve"> particolare</w:t>
      </w:r>
      <w:r w:rsidR="00B124E8">
        <w:rPr>
          <w:sz w:val="24"/>
          <w:szCs w:val="24"/>
        </w:rPr>
        <w:t>, è stato illustrato</w:t>
      </w:r>
      <w:r w:rsidR="005C4D74">
        <w:rPr>
          <w:sz w:val="24"/>
          <w:szCs w:val="24"/>
        </w:rPr>
        <w:t xml:space="preserve"> il </w:t>
      </w:r>
      <w:r w:rsidR="00F25ECF">
        <w:rPr>
          <w:sz w:val="24"/>
          <w:szCs w:val="24"/>
        </w:rPr>
        <w:t xml:space="preserve">modello avviato </w:t>
      </w:r>
      <w:r w:rsidR="005C4D74">
        <w:rPr>
          <w:sz w:val="24"/>
          <w:szCs w:val="24"/>
        </w:rPr>
        <w:t xml:space="preserve">con il comune di </w:t>
      </w:r>
      <w:r w:rsidR="00F25ECF">
        <w:rPr>
          <w:sz w:val="24"/>
          <w:szCs w:val="24"/>
        </w:rPr>
        <w:t>Ascoli Pice</w:t>
      </w:r>
      <w:r w:rsidR="00A31444">
        <w:rPr>
          <w:sz w:val="24"/>
          <w:szCs w:val="24"/>
        </w:rPr>
        <w:t>no</w:t>
      </w:r>
      <w:r w:rsidR="00EE749C">
        <w:rPr>
          <w:sz w:val="24"/>
          <w:szCs w:val="24"/>
        </w:rPr>
        <w:t>,</w:t>
      </w:r>
      <w:r w:rsidR="00F25ECF">
        <w:rPr>
          <w:sz w:val="24"/>
          <w:szCs w:val="24"/>
        </w:rPr>
        <w:t xml:space="preserve"> </w:t>
      </w:r>
      <w:r w:rsidR="00DF2691">
        <w:rPr>
          <w:sz w:val="24"/>
          <w:szCs w:val="24"/>
        </w:rPr>
        <w:t>che ha adottato</w:t>
      </w:r>
      <w:r w:rsidR="00E16193">
        <w:rPr>
          <w:sz w:val="24"/>
          <w:szCs w:val="24"/>
        </w:rPr>
        <w:t xml:space="preserve"> il</w:t>
      </w:r>
      <w:r w:rsidR="00DF2691">
        <w:rPr>
          <w:sz w:val="24"/>
          <w:szCs w:val="24"/>
        </w:rPr>
        <w:t xml:space="preserve"> Piano </w:t>
      </w:r>
      <w:r w:rsidR="00A4000E">
        <w:rPr>
          <w:sz w:val="24"/>
          <w:szCs w:val="24"/>
        </w:rPr>
        <w:t>Città</w:t>
      </w:r>
      <w:r w:rsidR="00E16193">
        <w:rPr>
          <w:sz w:val="24"/>
          <w:szCs w:val="24"/>
        </w:rPr>
        <w:t xml:space="preserve"> come strumento di pianificazione degli interventi </w:t>
      </w:r>
      <w:r w:rsidR="00A4000E">
        <w:rPr>
          <w:sz w:val="24"/>
          <w:szCs w:val="24"/>
        </w:rPr>
        <w:t>per</w:t>
      </w:r>
      <w:r w:rsidR="007C5043">
        <w:rPr>
          <w:sz w:val="24"/>
          <w:szCs w:val="24"/>
        </w:rPr>
        <w:t xml:space="preserve"> </w:t>
      </w:r>
      <w:r w:rsidR="00F25ECF">
        <w:rPr>
          <w:sz w:val="24"/>
          <w:szCs w:val="24"/>
        </w:rPr>
        <w:t>attivare progetti complessi, coinvolgere stakeholder e sperimentare soluzioni digitali avanzate.</w:t>
      </w:r>
    </w:p>
    <w:sectPr w:rsidR="00F25ECF">
      <w:footerReference w:type="even" r:id="rId7"/>
      <w:foot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6E44" w14:textId="77777777" w:rsidR="00227588" w:rsidRDefault="00227588" w:rsidP="00D01003">
      <w:pPr>
        <w:spacing w:after="0" w:line="240" w:lineRule="auto"/>
      </w:pPr>
      <w:r>
        <w:separator/>
      </w:r>
    </w:p>
  </w:endnote>
  <w:endnote w:type="continuationSeparator" w:id="0">
    <w:p w14:paraId="152D917B" w14:textId="77777777" w:rsidR="00227588" w:rsidRDefault="00227588" w:rsidP="00D0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17F0" w14:textId="62EB3377" w:rsidR="00D01003" w:rsidRDefault="00D0100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2236D1" wp14:editId="78B008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57885" cy="357505"/>
              <wp:effectExtent l="0" t="0" r="18415" b="0"/>
              <wp:wrapNone/>
              <wp:docPr id="503183988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77BFA" w14:textId="718C1B15" w:rsidR="00D01003" w:rsidRPr="00D01003" w:rsidRDefault="00D01003" w:rsidP="00D010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10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236D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Uso interno " style="position:absolute;margin-left:0;margin-top:0;width:67.5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" filled="f" stroked="f">
              <v:textbox style="mso-fit-shape-to-text:t" inset="20pt,0,0,15pt">
                <w:txbxContent>
                  <w:p w14:paraId="5EE77BFA" w14:textId="718C1B15" w:rsidR="00D01003" w:rsidRPr="00D01003" w:rsidRDefault="00D01003" w:rsidP="00D010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10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AAEB" w14:textId="67C2B2F3" w:rsidR="00D01003" w:rsidRDefault="00D01003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57F370" wp14:editId="15C81E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57885" cy="357505"/>
              <wp:effectExtent l="0" t="0" r="18415" b="0"/>
              <wp:wrapNone/>
              <wp:docPr id="1323759978" name="Casella di testo 1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09096" w14:textId="65478263" w:rsidR="00D01003" w:rsidRPr="00D01003" w:rsidRDefault="00D01003" w:rsidP="00D010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10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7F37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Uso interno " style="position:absolute;margin-left:0;margin-top:0;width:67.5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" filled="f" stroked="f">
              <v:textbox style="mso-fit-shape-to-text:t" inset="20pt,0,0,15pt">
                <w:txbxContent>
                  <w:p w14:paraId="1DD09096" w14:textId="65478263" w:rsidR="00D01003" w:rsidRPr="00D01003" w:rsidRDefault="00D01003" w:rsidP="00D010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10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1A7F7" w14:textId="77777777" w:rsidR="00227588" w:rsidRDefault="00227588" w:rsidP="00D01003">
      <w:pPr>
        <w:spacing w:after="0" w:line="240" w:lineRule="auto"/>
      </w:pPr>
      <w:r>
        <w:separator/>
      </w:r>
    </w:p>
  </w:footnote>
  <w:footnote w:type="continuationSeparator" w:id="0">
    <w:p w14:paraId="58B5C8C0" w14:textId="77777777" w:rsidR="00227588" w:rsidRDefault="00227588" w:rsidP="00D01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2A"/>
    <w:rsid w:val="000341CD"/>
    <w:rsid w:val="00040D88"/>
    <w:rsid w:val="00047040"/>
    <w:rsid w:val="0005281A"/>
    <w:rsid w:val="00084358"/>
    <w:rsid w:val="000B5A32"/>
    <w:rsid w:val="00113642"/>
    <w:rsid w:val="00125436"/>
    <w:rsid w:val="00133EFF"/>
    <w:rsid w:val="00153BEA"/>
    <w:rsid w:val="00181899"/>
    <w:rsid w:val="001A2BAC"/>
    <w:rsid w:val="001A46F9"/>
    <w:rsid w:val="001B31ED"/>
    <w:rsid w:val="001C7A36"/>
    <w:rsid w:val="001D57A4"/>
    <w:rsid w:val="0021181F"/>
    <w:rsid w:val="00227588"/>
    <w:rsid w:val="00235053"/>
    <w:rsid w:val="00235C42"/>
    <w:rsid w:val="0027265B"/>
    <w:rsid w:val="002929DE"/>
    <w:rsid w:val="002A55F6"/>
    <w:rsid w:val="002B3B8E"/>
    <w:rsid w:val="002D33B2"/>
    <w:rsid w:val="002E6D6A"/>
    <w:rsid w:val="002F7F84"/>
    <w:rsid w:val="00320C04"/>
    <w:rsid w:val="003227F8"/>
    <w:rsid w:val="00346F83"/>
    <w:rsid w:val="00383598"/>
    <w:rsid w:val="003934B0"/>
    <w:rsid w:val="003B299D"/>
    <w:rsid w:val="003B4D76"/>
    <w:rsid w:val="003C2A7B"/>
    <w:rsid w:val="00411C7C"/>
    <w:rsid w:val="00411D69"/>
    <w:rsid w:val="004271CC"/>
    <w:rsid w:val="00436840"/>
    <w:rsid w:val="00453F84"/>
    <w:rsid w:val="004741BC"/>
    <w:rsid w:val="00475B48"/>
    <w:rsid w:val="00480DD1"/>
    <w:rsid w:val="00484A5A"/>
    <w:rsid w:val="004F76E4"/>
    <w:rsid w:val="004F7EB6"/>
    <w:rsid w:val="00543929"/>
    <w:rsid w:val="00545FCE"/>
    <w:rsid w:val="005479B4"/>
    <w:rsid w:val="00561FA6"/>
    <w:rsid w:val="00587AEE"/>
    <w:rsid w:val="00596CDF"/>
    <w:rsid w:val="005A0EB4"/>
    <w:rsid w:val="005B217D"/>
    <w:rsid w:val="005C4D74"/>
    <w:rsid w:val="005D275F"/>
    <w:rsid w:val="0066079A"/>
    <w:rsid w:val="00664E45"/>
    <w:rsid w:val="00666BEE"/>
    <w:rsid w:val="006A7FF9"/>
    <w:rsid w:val="006B25BF"/>
    <w:rsid w:val="00731D2A"/>
    <w:rsid w:val="007A16EC"/>
    <w:rsid w:val="007A58DB"/>
    <w:rsid w:val="007C5043"/>
    <w:rsid w:val="007D2114"/>
    <w:rsid w:val="007E0759"/>
    <w:rsid w:val="00833274"/>
    <w:rsid w:val="008369EF"/>
    <w:rsid w:val="00852360"/>
    <w:rsid w:val="008700A4"/>
    <w:rsid w:val="0087793B"/>
    <w:rsid w:val="008800A8"/>
    <w:rsid w:val="00887BC3"/>
    <w:rsid w:val="00893EA8"/>
    <w:rsid w:val="00896194"/>
    <w:rsid w:val="008D5E7B"/>
    <w:rsid w:val="009209FA"/>
    <w:rsid w:val="00930A22"/>
    <w:rsid w:val="009521A5"/>
    <w:rsid w:val="00954DFB"/>
    <w:rsid w:val="00975F40"/>
    <w:rsid w:val="009C4892"/>
    <w:rsid w:val="009D08B2"/>
    <w:rsid w:val="009D4214"/>
    <w:rsid w:val="009D688B"/>
    <w:rsid w:val="00A24EC1"/>
    <w:rsid w:val="00A31444"/>
    <w:rsid w:val="00A4000E"/>
    <w:rsid w:val="00A509BF"/>
    <w:rsid w:val="00A92E95"/>
    <w:rsid w:val="00AA2D87"/>
    <w:rsid w:val="00AB447B"/>
    <w:rsid w:val="00AD039C"/>
    <w:rsid w:val="00AE2F71"/>
    <w:rsid w:val="00AE3655"/>
    <w:rsid w:val="00AE486D"/>
    <w:rsid w:val="00B03D38"/>
    <w:rsid w:val="00B124E8"/>
    <w:rsid w:val="00BA6A86"/>
    <w:rsid w:val="00BC0213"/>
    <w:rsid w:val="00BC0D91"/>
    <w:rsid w:val="00BD4540"/>
    <w:rsid w:val="00BF64FF"/>
    <w:rsid w:val="00C151D1"/>
    <w:rsid w:val="00C2473B"/>
    <w:rsid w:val="00C30F16"/>
    <w:rsid w:val="00C4476B"/>
    <w:rsid w:val="00C50864"/>
    <w:rsid w:val="00C73F91"/>
    <w:rsid w:val="00C7728C"/>
    <w:rsid w:val="00C84BAF"/>
    <w:rsid w:val="00C97DA8"/>
    <w:rsid w:val="00CB2FBF"/>
    <w:rsid w:val="00CC1974"/>
    <w:rsid w:val="00CC36E2"/>
    <w:rsid w:val="00CF0DF6"/>
    <w:rsid w:val="00CF5E16"/>
    <w:rsid w:val="00D01003"/>
    <w:rsid w:val="00D13527"/>
    <w:rsid w:val="00D43EF8"/>
    <w:rsid w:val="00D5192A"/>
    <w:rsid w:val="00D7020E"/>
    <w:rsid w:val="00D73D38"/>
    <w:rsid w:val="00DB4A2A"/>
    <w:rsid w:val="00DF2691"/>
    <w:rsid w:val="00E03B23"/>
    <w:rsid w:val="00E0516D"/>
    <w:rsid w:val="00E16193"/>
    <w:rsid w:val="00E403D6"/>
    <w:rsid w:val="00E42B18"/>
    <w:rsid w:val="00E576B4"/>
    <w:rsid w:val="00E62C8C"/>
    <w:rsid w:val="00E826E0"/>
    <w:rsid w:val="00E83C9C"/>
    <w:rsid w:val="00E84F86"/>
    <w:rsid w:val="00EB3ACF"/>
    <w:rsid w:val="00ED3490"/>
    <w:rsid w:val="00EE235A"/>
    <w:rsid w:val="00EE749C"/>
    <w:rsid w:val="00F1455F"/>
    <w:rsid w:val="00F216BB"/>
    <w:rsid w:val="00F25ECF"/>
    <w:rsid w:val="00F34142"/>
    <w:rsid w:val="00F62C9D"/>
    <w:rsid w:val="00F66064"/>
    <w:rsid w:val="00F844CA"/>
    <w:rsid w:val="00FC3FFA"/>
    <w:rsid w:val="00FD0CEC"/>
    <w:rsid w:val="00FF4E2A"/>
    <w:rsid w:val="00FF58D0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1D27"/>
  <w15:chartTrackingRefBased/>
  <w15:docId w15:val="{F904FD4B-4A3B-4983-B19A-5A15D63D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4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4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4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4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4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4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4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4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4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4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4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4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4A2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4A2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4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4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4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4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4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4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4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4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4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4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4A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4A2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4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4A2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4A2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E2F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2F71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D010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003"/>
  </w:style>
  <w:style w:type="paragraph" w:styleId="NormaleWeb">
    <w:name w:val="Normal (Web)"/>
    <w:basedOn w:val="Normale"/>
    <w:uiPriority w:val="99"/>
    <w:semiHidden/>
    <w:unhideWhenUsed/>
    <w:rsid w:val="00D13527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6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Demanio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BALZANO MASSIMILIANO</dc:creator>
  <cp:keywords/>
  <dc:description/>
  <cp:lastModifiedBy>BALZANO MASSIMILIANO</cp:lastModifiedBy>
  <cp:revision>24</cp:revision>
  <dcterms:created xsi:type="dcterms:W3CDTF">2025-05-16T12:21:00Z</dcterms:created>
  <dcterms:modified xsi:type="dcterms:W3CDTF">2025-05-19T09:20:00Z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4ee6f96a,1dfdfa74,3645e5b4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Uso interno </vt:lpwstr>
  </property>
  <property fmtid="{D5CDD505-2E9C-101B-9397-08002B2CF9AE}" pid="5" name="MSIP_Label_b14960f3-9742-49c5-8107-5d9e4c35dc14_Enabled">
    <vt:lpwstr>true</vt:lpwstr>
  </property>
  <property fmtid="{D5CDD505-2E9C-101B-9397-08002B2CF9AE}" pid="6" name="MSIP_Label_b14960f3-9742-49c5-8107-5d9e4c35dc14_SetDate">
    <vt:lpwstr>2025-05-14T12:33:15Z</vt:lpwstr>
  </property>
  <property fmtid="{D5CDD505-2E9C-101B-9397-08002B2CF9AE}" pid="7" name="MSIP_Label_b14960f3-9742-49c5-8107-5d9e4c35dc14_Method">
    <vt:lpwstr>Standard</vt:lpwstr>
  </property>
  <property fmtid="{D5CDD505-2E9C-101B-9397-08002B2CF9AE}" pid="8" name="MSIP_Label_b14960f3-9742-49c5-8107-5d9e4c35dc14_Name">
    <vt:lpwstr>Uso interno - Non cifrato</vt:lpwstr>
  </property>
  <property fmtid="{D5CDD505-2E9C-101B-9397-08002B2CF9AE}" pid="9" name="MSIP_Label_b14960f3-9742-49c5-8107-5d9e4c35dc14_SiteId">
    <vt:lpwstr>5c13bf6f-11aa-44a8-aac0-fc5ed659c30a</vt:lpwstr>
  </property>
  <property fmtid="{D5CDD505-2E9C-101B-9397-08002B2CF9AE}" pid="10" name="MSIP_Label_b14960f3-9742-49c5-8107-5d9e4c35dc14_ActionId">
    <vt:lpwstr>c8965483-cbb3-45c6-8ffc-4d4d5dda20a6</vt:lpwstr>
  </property>
  <property fmtid="{D5CDD505-2E9C-101B-9397-08002B2CF9AE}" pid="11" name="MSIP_Label_b14960f3-9742-49c5-8107-5d9e4c35dc14_ContentBits">
    <vt:lpwstr>3</vt:lpwstr>
  </property>
  <property fmtid="{D5CDD505-2E9C-101B-9397-08002B2CF9AE}" pid="12" name="MSIP_Label_b14960f3-9742-49c5-8107-5d9e4c35dc14_Tag">
    <vt:lpwstr>10, 3, 0, 1</vt:lpwstr>
  </property>
</Properties>
</file>