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375B3E" w14:textId="44DBCCCC" w:rsidR="005E17F6" w:rsidRPr="004A78E8" w:rsidRDefault="005E17F6" w:rsidP="0090076F">
      <w:pPr>
        <w:spacing w:line="276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</w:pPr>
      <w:r w:rsidRPr="004A78E8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COMUNICATO STAMPA</w:t>
      </w:r>
    </w:p>
    <w:p w14:paraId="200EBECC" w14:textId="77777777" w:rsidR="005E17F6" w:rsidRPr="00465689" w:rsidRDefault="005E17F6" w:rsidP="0090076F">
      <w:pPr>
        <w:spacing w:line="276" w:lineRule="auto"/>
        <w:textAlignment w:val="baseline"/>
        <w:outlineLvl w:val="0"/>
        <w:rPr>
          <w:rFonts w:eastAsia="Times New Roman" w:cstheme="minorHAnsi"/>
          <w:color w:val="222222"/>
          <w:sz w:val="28"/>
          <w:szCs w:val="28"/>
          <w:lang w:eastAsia="it-IT"/>
        </w:rPr>
      </w:pPr>
    </w:p>
    <w:p w14:paraId="78F1FEDA" w14:textId="77777777" w:rsidR="001723FE" w:rsidRDefault="001723FE" w:rsidP="001723FE">
      <w:pPr>
        <w:rPr>
          <w:b/>
          <w:sz w:val="28"/>
          <w:szCs w:val="28"/>
        </w:rPr>
      </w:pPr>
      <w:r>
        <w:rPr>
          <w:b/>
          <w:sz w:val="28"/>
          <w:szCs w:val="28"/>
        </w:rPr>
        <w:t>DIFESA, GUERINI: “L’</w:t>
      </w:r>
      <w:r w:rsidRPr="00EF0033">
        <w:rPr>
          <w:b/>
          <w:sz w:val="28"/>
          <w:szCs w:val="28"/>
        </w:rPr>
        <w:t xml:space="preserve">intesa siglata oggi è il risultato di un lavoro </w:t>
      </w:r>
      <w:r>
        <w:rPr>
          <w:b/>
          <w:sz w:val="28"/>
          <w:szCs w:val="28"/>
        </w:rPr>
        <w:t>di squadra</w:t>
      </w:r>
      <w:r w:rsidRPr="00EF00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tra le amministrazioni </w:t>
      </w:r>
      <w:r w:rsidRPr="00EF0033">
        <w:rPr>
          <w:b/>
          <w:sz w:val="28"/>
          <w:szCs w:val="28"/>
        </w:rPr>
        <w:t>per sfruttare al meglio le potenzialità del patrimonio immobiliare pubblico e riconvertirlo p</w:t>
      </w:r>
      <w:r w:rsidRPr="00EF0033">
        <w:rPr>
          <w:b/>
          <w:iCs/>
          <w:sz w:val="28"/>
          <w:szCs w:val="28"/>
        </w:rPr>
        <w:t>er rispondere meglio alle esigenze delle comunità</w:t>
      </w:r>
      <w:r>
        <w:rPr>
          <w:b/>
          <w:sz w:val="28"/>
          <w:szCs w:val="28"/>
        </w:rPr>
        <w:t>”</w:t>
      </w:r>
    </w:p>
    <w:p w14:paraId="76CAF930" w14:textId="77777777" w:rsidR="001723FE" w:rsidRDefault="001723FE" w:rsidP="001723FE">
      <w:r>
        <w:rPr>
          <w:b/>
          <w:sz w:val="28"/>
          <w:szCs w:val="28"/>
        </w:rPr>
        <w:t>“La Difesa int</w:t>
      </w:r>
      <w:r w:rsidRPr="00EF0033">
        <w:rPr>
          <w:b/>
          <w:sz w:val="28"/>
          <w:szCs w:val="28"/>
        </w:rPr>
        <w:t xml:space="preserve">ende essere protagonista nell’ascolto dei territori, cogliendo le opportunità </w:t>
      </w:r>
      <w:r>
        <w:rPr>
          <w:b/>
          <w:sz w:val="28"/>
          <w:szCs w:val="28"/>
        </w:rPr>
        <w:t>d</w:t>
      </w:r>
      <w:r w:rsidRPr="00EF0033">
        <w:rPr>
          <w:b/>
          <w:sz w:val="28"/>
          <w:szCs w:val="28"/>
        </w:rPr>
        <w:t xml:space="preserve">el ridisegno di </w:t>
      </w:r>
      <w:r w:rsidRPr="00EF0033">
        <w:rPr>
          <w:b/>
          <w:iCs/>
          <w:sz w:val="28"/>
          <w:szCs w:val="28"/>
        </w:rPr>
        <w:t>aree o luoghi non più funzionali”</w:t>
      </w:r>
    </w:p>
    <w:p w14:paraId="63C69A5A" w14:textId="77777777" w:rsidR="001723FE" w:rsidRDefault="001723FE" w:rsidP="001723FE">
      <w:pPr>
        <w:ind w:right="187"/>
        <w:rPr>
          <w:b/>
          <w:sz w:val="28"/>
          <w:szCs w:val="28"/>
        </w:rPr>
      </w:pPr>
    </w:p>
    <w:p w14:paraId="551C4889" w14:textId="77777777" w:rsidR="001723FE" w:rsidRDefault="001723FE" w:rsidP="001723FE">
      <w:pPr>
        <w:ind w:left="11" w:right="187" w:hanging="11"/>
        <w:rPr>
          <w:i/>
          <w:sz w:val="28"/>
          <w:szCs w:val="28"/>
        </w:rPr>
      </w:pPr>
      <w:r w:rsidRPr="00E36320">
        <w:rPr>
          <w:i/>
          <w:sz w:val="28"/>
          <w:szCs w:val="28"/>
        </w:rPr>
        <w:t>Firmati due protocolli d’intesa</w:t>
      </w:r>
      <w:r>
        <w:rPr>
          <w:i/>
          <w:sz w:val="28"/>
          <w:szCs w:val="28"/>
        </w:rPr>
        <w:t xml:space="preserve"> dal Ministero della Difesa, dal Consiglio di Stato e dall’Agenzia del Demanio,</w:t>
      </w:r>
      <w:r w:rsidRPr="00E36320">
        <w:rPr>
          <w:i/>
          <w:sz w:val="28"/>
          <w:szCs w:val="28"/>
        </w:rPr>
        <w:t xml:space="preserve"> per l’attuazione di un programma di razionalizzazione e dismissione di immobili della difesa per esigenze </w:t>
      </w:r>
      <w:r>
        <w:rPr>
          <w:i/>
          <w:sz w:val="28"/>
          <w:szCs w:val="28"/>
        </w:rPr>
        <w:t>di altre amministrazioni dello S</w:t>
      </w:r>
      <w:r w:rsidRPr="00E36320">
        <w:rPr>
          <w:i/>
          <w:sz w:val="28"/>
          <w:szCs w:val="28"/>
        </w:rPr>
        <w:t>tato</w:t>
      </w:r>
      <w:r>
        <w:rPr>
          <w:i/>
          <w:sz w:val="28"/>
          <w:szCs w:val="28"/>
        </w:rPr>
        <w:t>.</w:t>
      </w:r>
    </w:p>
    <w:p w14:paraId="39178171" w14:textId="77777777" w:rsidR="001723FE" w:rsidRDefault="001723FE" w:rsidP="001723FE">
      <w:pPr>
        <w:ind w:left="11" w:right="187" w:hanging="11"/>
        <w:rPr>
          <w:i/>
          <w:sz w:val="28"/>
          <w:szCs w:val="28"/>
        </w:rPr>
      </w:pPr>
    </w:p>
    <w:p w14:paraId="55CDA570" w14:textId="77777777" w:rsidR="001723FE" w:rsidRDefault="001723FE" w:rsidP="001723FE">
      <w:pPr>
        <w:ind w:left="11" w:right="187" w:hanging="11"/>
        <w:rPr>
          <w:sz w:val="28"/>
          <w:szCs w:val="28"/>
        </w:rPr>
      </w:pPr>
      <w:r w:rsidRPr="00123583">
        <w:rPr>
          <w:sz w:val="28"/>
          <w:szCs w:val="28"/>
        </w:rPr>
        <w:t>Roma, 9 Giugno</w:t>
      </w:r>
      <w:r>
        <w:rPr>
          <w:b/>
          <w:sz w:val="28"/>
          <w:szCs w:val="28"/>
        </w:rPr>
        <w:t xml:space="preserve"> – “L’</w:t>
      </w:r>
      <w:r w:rsidRPr="00EF0033">
        <w:rPr>
          <w:b/>
          <w:sz w:val="28"/>
          <w:szCs w:val="28"/>
        </w:rPr>
        <w:t xml:space="preserve">intesa siglata oggi è il risultato di un lavoro </w:t>
      </w:r>
      <w:r>
        <w:rPr>
          <w:b/>
          <w:sz w:val="28"/>
          <w:szCs w:val="28"/>
        </w:rPr>
        <w:t>di squadra</w:t>
      </w:r>
      <w:r w:rsidRPr="00EF00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tra le amministrazioni </w:t>
      </w:r>
      <w:r w:rsidRPr="00EF0033">
        <w:rPr>
          <w:b/>
          <w:sz w:val="28"/>
          <w:szCs w:val="28"/>
        </w:rPr>
        <w:t>per sfruttare al meglio le potenzialità del patrimonio immobiliare pubblico e riconvertirlo p</w:t>
      </w:r>
      <w:r w:rsidRPr="00EF0033">
        <w:rPr>
          <w:b/>
          <w:iCs/>
          <w:sz w:val="28"/>
          <w:szCs w:val="28"/>
        </w:rPr>
        <w:t>er rispondere meglio alle esigenze delle comunità</w:t>
      </w:r>
      <w:r>
        <w:rPr>
          <w:sz w:val="28"/>
          <w:szCs w:val="28"/>
        </w:rPr>
        <w:t xml:space="preserve">”, </w:t>
      </w:r>
      <w:r>
        <w:rPr>
          <w:color w:val="333333"/>
          <w:sz w:val="28"/>
          <w:szCs w:val="28"/>
        </w:rPr>
        <w:t>c</w:t>
      </w:r>
      <w:r w:rsidRPr="00123583">
        <w:rPr>
          <w:color w:val="333333"/>
          <w:sz w:val="28"/>
          <w:szCs w:val="28"/>
        </w:rPr>
        <w:t>osì il Ministro della Difesa</w:t>
      </w:r>
      <w:r>
        <w:rPr>
          <w:color w:val="333333"/>
          <w:sz w:val="28"/>
          <w:szCs w:val="28"/>
        </w:rPr>
        <w:t>,</w:t>
      </w:r>
      <w:r w:rsidRPr="00123583">
        <w:rPr>
          <w:color w:val="333333"/>
          <w:sz w:val="28"/>
          <w:szCs w:val="28"/>
        </w:rPr>
        <w:t xml:space="preserve"> Lorenzo </w:t>
      </w:r>
      <w:proofErr w:type="spellStart"/>
      <w:r w:rsidRPr="00123583">
        <w:rPr>
          <w:color w:val="333333"/>
          <w:sz w:val="28"/>
          <w:szCs w:val="28"/>
        </w:rPr>
        <w:t>Guerini</w:t>
      </w:r>
      <w:proofErr w:type="spellEnd"/>
      <w:r>
        <w:rPr>
          <w:color w:val="333333"/>
          <w:sz w:val="28"/>
          <w:szCs w:val="28"/>
        </w:rPr>
        <w:t>,</w:t>
      </w:r>
      <w:r w:rsidRPr="00123583">
        <w:rPr>
          <w:color w:val="333333"/>
          <w:sz w:val="28"/>
          <w:szCs w:val="28"/>
        </w:rPr>
        <w:t xml:space="preserve"> a seguito della firma dei protocolli d’intesa per la razionalizzazione, valorizzazione e dismissione di immobili della Difesa per esigenze di altre amministrazioni dello Stato.</w:t>
      </w:r>
      <w:r>
        <w:rPr>
          <w:sz w:val="28"/>
          <w:szCs w:val="28"/>
        </w:rPr>
        <w:t xml:space="preserve"> </w:t>
      </w:r>
    </w:p>
    <w:p w14:paraId="4D50AE47" w14:textId="77777777" w:rsidR="001723FE" w:rsidRDefault="001723FE" w:rsidP="001723FE">
      <w:pPr>
        <w:ind w:left="11" w:right="187" w:hanging="11"/>
        <w:rPr>
          <w:sz w:val="28"/>
          <w:szCs w:val="28"/>
        </w:rPr>
      </w:pPr>
      <w:r>
        <w:rPr>
          <w:sz w:val="28"/>
          <w:szCs w:val="28"/>
        </w:rPr>
        <w:t>“</w:t>
      </w:r>
      <w:r>
        <w:rPr>
          <w:b/>
          <w:sz w:val="28"/>
          <w:szCs w:val="28"/>
        </w:rPr>
        <w:t xml:space="preserve">Ciascuna organizzazione deve avere </w:t>
      </w:r>
      <w:r w:rsidRPr="00123583">
        <w:rPr>
          <w:b/>
          <w:sz w:val="28"/>
          <w:szCs w:val="28"/>
        </w:rPr>
        <w:t>la consapevolezza del contributo che può dare alla costruzione di una risposta efficace che la Pubblica Amministrazione è chiamata a realizzare nei confronti dei cittadini</w:t>
      </w:r>
      <w:r>
        <w:rPr>
          <w:sz w:val="28"/>
          <w:szCs w:val="28"/>
        </w:rPr>
        <w:t>” ha aggiunto il Ministro “</w:t>
      </w:r>
      <w:r>
        <w:rPr>
          <w:b/>
          <w:sz w:val="28"/>
          <w:szCs w:val="28"/>
        </w:rPr>
        <w:t>pertanto la Difesa non solo conferma la sua piena disponibilità a portare avanti questa riflessione con azioni e strumenti concreti, ma int</w:t>
      </w:r>
      <w:r w:rsidRPr="00EF0033">
        <w:rPr>
          <w:b/>
          <w:sz w:val="28"/>
          <w:szCs w:val="28"/>
        </w:rPr>
        <w:t>ende essere protagonista</w:t>
      </w:r>
      <w:r>
        <w:rPr>
          <w:b/>
          <w:sz w:val="28"/>
          <w:szCs w:val="28"/>
        </w:rPr>
        <w:t xml:space="preserve"> nel lavoro</w:t>
      </w:r>
      <w:r w:rsidRPr="00EF00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di </w:t>
      </w:r>
      <w:r w:rsidRPr="00EF0033">
        <w:rPr>
          <w:b/>
          <w:sz w:val="28"/>
          <w:szCs w:val="28"/>
        </w:rPr>
        <w:t xml:space="preserve">ascolto dei territori, cogliendo le opportunità </w:t>
      </w:r>
      <w:r>
        <w:rPr>
          <w:b/>
          <w:sz w:val="28"/>
          <w:szCs w:val="28"/>
        </w:rPr>
        <w:t>d</w:t>
      </w:r>
      <w:r w:rsidRPr="00EF0033">
        <w:rPr>
          <w:b/>
          <w:sz w:val="28"/>
          <w:szCs w:val="28"/>
        </w:rPr>
        <w:t xml:space="preserve">el ridisegno di </w:t>
      </w:r>
      <w:r w:rsidRPr="00EF0033">
        <w:rPr>
          <w:b/>
          <w:iCs/>
          <w:sz w:val="28"/>
          <w:szCs w:val="28"/>
        </w:rPr>
        <w:t>aree o luoghi non più funzionali</w:t>
      </w:r>
      <w:r>
        <w:rPr>
          <w:sz w:val="28"/>
          <w:szCs w:val="28"/>
        </w:rPr>
        <w:t>”</w:t>
      </w:r>
      <w:r w:rsidRPr="005910CD">
        <w:rPr>
          <w:sz w:val="28"/>
          <w:szCs w:val="28"/>
        </w:rPr>
        <w:t xml:space="preserve">. </w:t>
      </w:r>
    </w:p>
    <w:p w14:paraId="2B3AA58C" w14:textId="77777777" w:rsidR="001723FE" w:rsidRPr="005910CD" w:rsidRDefault="001723FE" w:rsidP="001723FE">
      <w:pPr>
        <w:ind w:left="11" w:right="187" w:hanging="11"/>
        <w:rPr>
          <w:sz w:val="28"/>
          <w:szCs w:val="28"/>
        </w:rPr>
      </w:pPr>
    </w:p>
    <w:p w14:paraId="03EDB7D7" w14:textId="19EF8464" w:rsidR="001723FE" w:rsidRDefault="001723FE" w:rsidP="001723FE">
      <w:pPr>
        <w:ind w:left="11" w:right="187" w:hanging="11"/>
        <w:rPr>
          <w:color w:val="333333"/>
          <w:sz w:val="28"/>
          <w:szCs w:val="28"/>
        </w:rPr>
      </w:pPr>
      <w:r w:rsidRPr="00E36320">
        <w:rPr>
          <w:color w:val="333333"/>
          <w:sz w:val="28"/>
          <w:szCs w:val="28"/>
        </w:rPr>
        <w:t xml:space="preserve">Il primo protocollo, firmato dal Ministro della Difesa Lorenzo </w:t>
      </w:r>
      <w:proofErr w:type="spellStart"/>
      <w:r w:rsidRPr="00E36320">
        <w:rPr>
          <w:color w:val="333333"/>
          <w:sz w:val="28"/>
          <w:szCs w:val="28"/>
        </w:rPr>
        <w:t>Guerini</w:t>
      </w:r>
      <w:proofErr w:type="spellEnd"/>
      <w:r w:rsidRPr="00E36320">
        <w:rPr>
          <w:color w:val="333333"/>
          <w:sz w:val="28"/>
          <w:szCs w:val="28"/>
        </w:rPr>
        <w:t>, dal Presidente del Consiglio di Stato, Franco Frattini, dal Segretario Generale della Giust</w:t>
      </w:r>
      <w:r>
        <w:rPr>
          <w:color w:val="333333"/>
          <w:sz w:val="28"/>
          <w:szCs w:val="28"/>
        </w:rPr>
        <w:t>izia Amministrativa, Sergio De F</w:t>
      </w:r>
      <w:r w:rsidRPr="00E36320">
        <w:rPr>
          <w:color w:val="333333"/>
          <w:sz w:val="28"/>
          <w:szCs w:val="28"/>
        </w:rPr>
        <w:t>elice e dal Direttore dell’Agenzia de</w:t>
      </w:r>
      <w:r w:rsidR="00FC2408">
        <w:rPr>
          <w:color w:val="333333"/>
          <w:sz w:val="28"/>
          <w:szCs w:val="28"/>
        </w:rPr>
        <w:t>l Demanio, Dott.ssa Alessandra d</w:t>
      </w:r>
      <w:r w:rsidRPr="00E36320">
        <w:rPr>
          <w:color w:val="333333"/>
          <w:sz w:val="28"/>
          <w:szCs w:val="28"/>
        </w:rPr>
        <w:t>al Verme, prevede la valorizzazione della caserma “Magenta” a Milano.</w:t>
      </w:r>
    </w:p>
    <w:p w14:paraId="51B26DA0" w14:textId="77777777" w:rsidR="001723FE" w:rsidRDefault="001723FE" w:rsidP="001723FE">
      <w:pPr>
        <w:ind w:right="187"/>
        <w:rPr>
          <w:color w:val="333333"/>
          <w:sz w:val="28"/>
          <w:szCs w:val="28"/>
        </w:rPr>
      </w:pPr>
      <w:r w:rsidRPr="002459B0">
        <w:rPr>
          <w:color w:val="333333"/>
          <w:sz w:val="28"/>
          <w:szCs w:val="28"/>
        </w:rPr>
        <w:t>In particolare, tale progetto ha lo scopo di realizzare la nuova sede del tribunale amministrativo regionale della Lombardia nella “Palazzina Comando” della caserma milanese. Inoltre, dovrebbe essere realizzata, a favore della Difesa, una nuova struttura alloggiativa, previa demolizione di due fabbricati esistenti.</w:t>
      </w:r>
    </w:p>
    <w:p w14:paraId="452467A5" w14:textId="77777777" w:rsidR="001723FE" w:rsidRPr="002459B0" w:rsidRDefault="001723FE" w:rsidP="001723FE">
      <w:pPr>
        <w:ind w:right="187"/>
        <w:rPr>
          <w:color w:val="333333"/>
          <w:sz w:val="28"/>
          <w:szCs w:val="28"/>
        </w:rPr>
      </w:pPr>
    </w:p>
    <w:p w14:paraId="20A8FA96" w14:textId="07CD5A69" w:rsidR="001723FE" w:rsidRDefault="001723FE" w:rsidP="001723FE">
      <w:pPr>
        <w:ind w:right="187"/>
        <w:rPr>
          <w:color w:val="333333"/>
          <w:sz w:val="28"/>
          <w:szCs w:val="28"/>
        </w:rPr>
      </w:pPr>
      <w:r w:rsidRPr="002459B0">
        <w:rPr>
          <w:color w:val="333333"/>
          <w:sz w:val="28"/>
          <w:szCs w:val="28"/>
        </w:rPr>
        <w:t xml:space="preserve">Il secondo protocollo, firmato tra </w:t>
      </w:r>
      <w:r>
        <w:rPr>
          <w:color w:val="333333"/>
          <w:sz w:val="28"/>
          <w:szCs w:val="28"/>
        </w:rPr>
        <w:t xml:space="preserve">il </w:t>
      </w:r>
      <w:r w:rsidRPr="002459B0">
        <w:rPr>
          <w:color w:val="333333"/>
          <w:sz w:val="28"/>
          <w:szCs w:val="28"/>
        </w:rPr>
        <w:t xml:space="preserve">Ministro della Difesa Lorenzo </w:t>
      </w:r>
      <w:proofErr w:type="spellStart"/>
      <w:r w:rsidRPr="002459B0">
        <w:rPr>
          <w:color w:val="333333"/>
          <w:sz w:val="28"/>
          <w:szCs w:val="28"/>
        </w:rPr>
        <w:t>Guerini</w:t>
      </w:r>
      <w:proofErr w:type="spellEnd"/>
      <w:r w:rsidRPr="002459B0">
        <w:rPr>
          <w:color w:val="333333"/>
          <w:sz w:val="28"/>
          <w:szCs w:val="28"/>
        </w:rPr>
        <w:t xml:space="preserve">, e </w:t>
      </w:r>
      <w:r>
        <w:rPr>
          <w:color w:val="333333"/>
          <w:sz w:val="28"/>
          <w:szCs w:val="28"/>
        </w:rPr>
        <w:t xml:space="preserve">il </w:t>
      </w:r>
      <w:r w:rsidRPr="002459B0">
        <w:rPr>
          <w:color w:val="333333"/>
          <w:sz w:val="28"/>
          <w:szCs w:val="28"/>
        </w:rPr>
        <w:t>Direttore del</w:t>
      </w:r>
      <w:r>
        <w:rPr>
          <w:color w:val="333333"/>
          <w:sz w:val="28"/>
          <w:szCs w:val="28"/>
        </w:rPr>
        <w:t xml:space="preserve">l’Agenzia del Demanio, </w:t>
      </w:r>
      <w:r w:rsidR="00FC2408">
        <w:rPr>
          <w:color w:val="333333"/>
          <w:sz w:val="28"/>
          <w:szCs w:val="28"/>
        </w:rPr>
        <w:t>Alessandra d</w:t>
      </w:r>
      <w:r w:rsidRPr="002459B0">
        <w:rPr>
          <w:color w:val="333333"/>
          <w:sz w:val="28"/>
          <w:szCs w:val="28"/>
        </w:rPr>
        <w:t>al Verme, ha come scopo la riconsegna, da parte del Ministero di via XX Settembre, delle caserme “Boldrini” e “Tagliamento” di Bologna le cui funzioni verranno spostate in due palazzine ubicate nella caserma “Mameli”</w:t>
      </w:r>
      <w:r>
        <w:rPr>
          <w:color w:val="333333"/>
          <w:sz w:val="28"/>
          <w:szCs w:val="28"/>
        </w:rPr>
        <w:t>,</w:t>
      </w:r>
      <w:r w:rsidRPr="002459B0">
        <w:rPr>
          <w:color w:val="333333"/>
          <w:sz w:val="28"/>
          <w:szCs w:val="28"/>
        </w:rPr>
        <w:t xml:space="preserve"> adeguatamente riqualificate dall’Agenzia del Demanio. </w:t>
      </w:r>
      <w:r w:rsidRPr="00E36320">
        <w:rPr>
          <w:color w:val="333333"/>
          <w:sz w:val="28"/>
          <w:szCs w:val="28"/>
        </w:rPr>
        <w:t xml:space="preserve">Inoltre, il protocollo prevede che la Difesa riconsegni la caserma “De </w:t>
      </w:r>
      <w:proofErr w:type="spellStart"/>
      <w:r w:rsidRPr="00E36320">
        <w:rPr>
          <w:color w:val="333333"/>
          <w:sz w:val="28"/>
          <w:szCs w:val="28"/>
        </w:rPr>
        <w:t>Cristoforis</w:t>
      </w:r>
      <w:proofErr w:type="spellEnd"/>
      <w:r w:rsidRPr="00E36320">
        <w:rPr>
          <w:color w:val="333333"/>
          <w:sz w:val="28"/>
          <w:szCs w:val="28"/>
        </w:rPr>
        <w:t>” di Como</w:t>
      </w:r>
      <w:r>
        <w:rPr>
          <w:color w:val="333333"/>
          <w:sz w:val="28"/>
          <w:szCs w:val="28"/>
        </w:rPr>
        <w:t>,</w:t>
      </w:r>
      <w:r w:rsidRPr="00E36320">
        <w:rPr>
          <w:color w:val="333333"/>
          <w:sz w:val="28"/>
          <w:szCs w:val="28"/>
        </w:rPr>
        <w:t xml:space="preserve"> previa riqualificazione da parte dell’Agenzia del Demanio</w:t>
      </w:r>
      <w:r>
        <w:rPr>
          <w:color w:val="333333"/>
          <w:sz w:val="28"/>
          <w:szCs w:val="28"/>
        </w:rPr>
        <w:t>,</w:t>
      </w:r>
      <w:r w:rsidRPr="00E36320">
        <w:rPr>
          <w:color w:val="333333"/>
          <w:sz w:val="28"/>
          <w:szCs w:val="28"/>
        </w:rPr>
        <w:t xml:space="preserve"> di due capannoni all’interno del Centro Gestione Archivi dell’Esercito di Candiolo (TO), dove verranno spostate le funzioni militari della caserma comasca. </w:t>
      </w:r>
    </w:p>
    <w:p w14:paraId="0DA21793" w14:textId="1A2560BD" w:rsidR="001723FE" w:rsidRDefault="001723FE" w:rsidP="001723FE">
      <w:pPr>
        <w:ind w:right="187"/>
        <w:rPr>
          <w:b/>
          <w:color w:val="333333"/>
          <w:sz w:val="28"/>
          <w:szCs w:val="28"/>
        </w:rPr>
      </w:pPr>
      <w:r w:rsidRPr="002377C8">
        <w:rPr>
          <w:b/>
          <w:color w:val="333333"/>
          <w:sz w:val="28"/>
          <w:szCs w:val="28"/>
        </w:rPr>
        <w:t>“Siamo di fronte ad un approccio nuovo che va oltre le specificità istituzionali verso una visione complessiva di interesse pub</w:t>
      </w:r>
      <w:r>
        <w:rPr>
          <w:b/>
          <w:color w:val="333333"/>
          <w:sz w:val="28"/>
          <w:szCs w:val="28"/>
        </w:rPr>
        <w:t xml:space="preserve">blico. </w:t>
      </w:r>
      <w:r w:rsidRPr="002377C8">
        <w:rPr>
          <w:b/>
          <w:color w:val="333333"/>
          <w:sz w:val="28"/>
          <w:szCs w:val="28"/>
        </w:rPr>
        <w:t>La sinergia tra Amministrazioni dello Stato permette di creare, attraverso l’immobile, rigenerazione del territorio e ricchezza, risparmio di risorse pubbliche e un netto miglioramento della sostenibilità della logistica della Pubblica Amministrazio</w:t>
      </w:r>
      <w:r>
        <w:rPr>
          <w:b/>
          <w:color w:val="333333"/>
          <w:sz w:val="28"/>
          <w:szCs w:val="28"/>
        </w:rPr>
        <w:t>ne</w:t>
      </w:r>
      <w:r w:rsidRPr="002377C8">
        <w:rPr>
          <w:b/>
          <w:color w:val="333333"/>
          <w:sz w:val="28"/>
          <w:szCs w:val="28"/>
        </w:rPr>
        <w:t>”</w:t>
      </w:r>
      <w:r>
        <w:rPr>
          <w:b/>
          <w:color w:val="333333"/>
          <w:sz w:val="28"/>
          <w:szCs w:val="28"/>
        </w:rPr>
        <w:t xml:space="preserve"> </w:t>
      </w:r>
      <w:r w:rsidR="00FC2408">
        <w:rPr>
          <w:color w:val="333333"/>
          <w:sz w:val="28"/>
          <w:szCs w:val="28"/>
        </w:rPr>
        <w:t>ha dichiarato Alessandra d</w:t>
      </w:r>
      <w:bookmarkStart w:id="0" w:name="_GoBack"/>
      <w:bookmarkEnd w:id="0"/>
      <w:r w:rsidRPr="002377C8">
        <w:rPr>
          <w:color w:val="333333"/>
          <w:sz w:val="28"/>
          <w:szCs w:val="28"/>
        </w:rPr>
        <w:t>al Verme</w:t>
      </w:r>
      <w:r>
        <w:rPr>
          <w:b/>
          <w:color w:val="333333"/>
          <w:sz w:val="28"/>
          <w:szCs w:val="28"/>
        </w:rPr>
        <w:t>.</w:t>
      </w:r>
    </w:p>
    <w:p w14:paraId="1E6F1608" w14:textId="77777777" w:rsidR="001723FE" w:rsidRPr="002459B0" w:rsidRDefault="001723FE" w:rsidP="001723FE">
      <w:pPr>
        <w:ind w:right="187"/>
        <w:rPr>
          <w:b/>
          <w:color w:val="333333"/>
          <w:sz w:val="28"/>
          <w:szCs w:val="28"/>
        </w:rPr>
      </w:pPr>
    </w:p>
    <w:p w14:paraId="26ACEA27" w14:textId="77777777" w:rsidR="001723FE" w:rsidRPr="00E36320" w:rsidRDefault="001723FE" w:rsidP="001723FE">
      <w:pPr>
        <w:ind w:right="187"/>
        <w:rPr>
          <w:color w:val="333333"/>
          <w:sz w:val="28"/>
          <w:szCs w:val="28"/>
        </w:rPr>
      </w:pPr>
      <w:r w:rsidRPr="00E36320">
        <w:rPr>
          <w:color w:val="333333"/>
          <w:sz w:val="28"/>
          <w:szCs w:val="28"/>
        </w:rPr>
        <w:t xml:space="preserve">I progetti, coordinati per la Difesa dalla “Task Force per la valorizzazione immobili, l’energia e l’ambiente”, </w:t>
      </w:r>
      <w:r>
        <w:rPr>
          <w:color w:val="333333"/>
          <w:sz w:val="28"/>
          <w:szCs w:val="28"/>
        </w:rPr>
        <w:t>consolidano la</w:t>
      </w:r>
      <w:r w:rsidRPr="00E36320">
        <w:rPr>
          <w:color w:val="333333"/>
          <w:sz w:val="28"/>
          <w:szCs w:val="28"/>
        </w:rPr>
        <w:t xml:space="preserve"> collaborazione istituzionale con il Consiglio di Stato e l’</w:t>
      </w:r>
      <w:r>
        <w:rPr>
          <w:color w:val="333333"/>
          <w:sz w:val="28"/>
          <w:szCs w:val="28"/>
        </w:rPr>
        <w:t>Agenzia del Demanio, finalizzata</w:t>
      </w:r>
      <w:r w:rsidRPr="00E36320">
        <w:rPr>
          <w:color w:val="333333"/>
          <w:sz w:val="28"/>
          <w:szCs w:val="28"/>
        </w:rPr>
        <w:t xml:space="preserve"> a sviluppare, in forte sinergia e concertazione, un progetto di razionalizzazione d’uso e riqualificazione delle caserme che consentirà, la riduzione dei costi per fitti passivi.</w:t>
      </w:r>
    </w:p>
    <w:p w14:paraId="529FAB51" w14:textId="77777777" w:rsidR="001723FE" w:rsidRPr="003D0C75" w:rsidRDefault="001723FE" w:rsidP="001723FE">
      <w:pPr>
        <w:autoSpaceDE w:val="0"/>
        <w:autoSpaceDN w:val="0"/>
        <w:adjustRightInd w:val="0"/>
        <w:rPr>
          <w:color w:val="333333"/>
          <w:sz w:val="28"/>
          <w:szCs w:val="28"/>
        </w:rPr>
      </w:pPr>
    </w:p>
    <w:p w14:paraId="4E8EC9AC" w14:textId="3F581679" w:rsidR="0063440E" w:rsidRPr="00F91EAD" w:rsidRDefault="0063440E" w:rsidP="001723FE">
      <w:pPr>
        <w:spacing w:after="120" w:line="264" w:lineRule="auto"/>
        <w:ind w:left="11" w:right="187" w:hanging="11"/>
        <w:rPr>
          <w:rFonts w:ascii="Times New Roman" w:hAnsi="Times New Roman" w:cs="Times New Roman"/>
          <w:color w:val="333333"/>
        </w:rPr>
      </w:pPr>
    </w:p>
    <w:sectPr w:rsidR="0063440E" w:rsidRPr="00F91EAD" w:rsidSect="002B223D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AFC494" w14:textId="77777777" w:rsidR="006C574F" w:rsidRDefault="006C574F" w:rsidP="004A1270">
      <w:r>
        <w:separator/>
      </w:r>
    </w:p>
  </w:endnote>
  <w:endnote w:type="continuationSeparator" w:id="0">
    <w:p w14:paraId="635D3DD3" w14:textId="77777777" w:rsidR="006C574F" w:rsidRDefault="006C574F" w:rsidP="004A1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6208401"/>
      <w:docPartObj>
        <w:docPartGallery w:val="Page Numbers (Bottom of Page)"/>
        <w:docPartUnique/>
      </w:docPartObj>
    </w:sdtPr>
    <w:sdtEndPr/>
    <w:sdtContent>
      <w:p w14:paraId="312552C6" w14:textId="3B31FCFB" w:rsidR="00396CAC" w:rsidRDefault="00396CA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2408">
          <w:rPr>
            <w:noProof/>
          </w:rPr>
          <w:t>2</w:t>
        </w:r>
        <w:r>
          <w:fldChar w:fldCharType="end"/>
        </w:r>
      </w:p>
    </w:sdtContent>
  </w:sdt>
  <w:p w14:paraId="36DC267D" w14:textId="77777777" w:rsidR="00396CAC" w:rsidRDefault="00396CA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7C347E" w14:textId="77777777" w:rsidR="006C574F" w:rsidRDefault="006C574F" w:rsidP="004A1270">
      <w:r>
        <w:separator/>
      </w:r>
    </w:p>
  </w:footnote>
  <w:footnote w:type="continuationSeparator" w:id="0">
    <w:p w14:paraId="48F7C281" w14:textId="77777777" w:rsidR="006C574F" w:rsidRDefault="006C574F" w:rsidP="004A1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38F8B" w14:textId="7A4E8BEC" w:rsidR="004A1270" w:rsidRDefault="009C40F5" w:rsidP="004A1270">
    <w:pPr>
      <w:spacing w:before="60"/>
      <w:ind w:left="-284" w:right="7088"/>
      <w:jc w:val="center"/>
      <w:rPr>
        <w:sz w:val="16"/>
        <w:szCs w:val="16"/>
      </w:rPr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45411FB2" wp14:editId="12EDFF65">
          <wp:simplePos x="0" y="0"/>
          <wp:positionH relativeFrom="column">
            <wp:posOffset>3909060</wp:posOffset>
          </wp:positionH>
          <wp:positionV relativeFrom="paragraph">
            <wp:posOffset>33020</wp:posOffset>
          </wp:positionV>
          <wp:extent cx="2376170" cy="677545"/>
          <wp:effectExtent l="0" t="0" r="5080" b="8255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agenzia_demani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6170" cy="677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b/>
        <w:bCs/>
        <w:noProof/>
        <w:sz w:val="16"/>
        <w:szCs w:val="16"/>
        <w:lang w:eastAsia="it-IT"/>
      </w:rPr>
      <w:drawing>
        <wp:anchor distT="0" distB="0" distL="114300" distR="114300" simplePos="0" relativeHeight="251661312" behindDoc="0" locked="0" layoutInCell="1" allowOverlap="1" wp14:anchorId="790703D6" wp14:editId="45BBB6C4">
          <wp:simplePos x="0" y="0"/>
          <wp:positionH relativeFrom="column">
            <wp:posOffset>1972310</wp:posOffset>
          </wp:positionH>
          <wp:positionV relativeFrom="paragraph">
            <wp:posOffset>-36830</wp:posOffset>
          </wp:positionV>
          <wp:extent cx="1701800" cy="850900"/>
          <wp:effectExtent l="0" t="0" r="0" b="635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consiglio-di-stat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1800" cy="850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1270">
      <w:rPr>
        <w:noProof/>
        <w:lang w:eastAsia="it-IT"/>
      </w:rPr>
      <w:drawing>
        <wp:anchor distT="0" distB="0" distL="114300" distR="114300" simplePos="0" relativeHeight="251659264" behindDoc="0" locked="0" layoutInCell="1" hidden="0" allowOverlap="1" wp14:anchorId="5C80CD1B" wp14:editId="660D67B5">
          <wp:simplePos x="0" y="0"/>
          <wp:positionH relativeFrom="column">
            <wp:posOffset>609730</wp:posOffset>
          </wp:positionH>
          <wp:positionV relativeFrom="paragraph">
            <wp:posOffset>90170</wp:posOffset>
          </wp:positionV>
          <wp:extent cx="205740" cy="231140"/>
          <wp:effectExtent l="0" t="0" r="0" b="0"/>
          <wp:wrapSquare wrapText="bothSides"/>
          <wp:docPr id="2" name="image1.jpg" descr="l'emblema: un ramo di ulivo e uno di quercia circondano la ruota dentata con al centro una stell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'emblema: un ramo di ulivo e uno di quercia circondano la ruota dentata con al centro una stella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5740" cy="2311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73682FE" w14:textId="78D5192F" w:rsidR="004A1270" w:rsidRDefault="004A1270" w:rsidP="004A1270">
    <w:pPr>
      <w:spacing w:before="60"/>
      <w:ind w:left="-284" w:right="7088"/>
      <w:jc w:val="center"/>
      <w:rPr>
        <w:sz w:val="16"/>
        <w:szCs w:val="16"/>
      </w:rPr>
    </w:pPr>
  </w:p>
  <w:p w14:paraId="414C11CB" w14:textId="7895341A" w:rsidR="004A1270" w:rsidRPr="004A1270" w:rsidRDefault="004A1270" w:rsidP="004A1270">
    <w:pPr>
      <w:spacing w:before="60"/>
      <w:ind w:left="-284" w:right="7088"/>
      <w:jc w:val="center"/>
      <w:rPr>
        <w:rFonts w:ascii="Times New Roman" w:hAnsi="Times New Roman" w:cs="Times New Roman"/>
        <w:b/>
        <w:bCs/>
        <w:sz w:val="18"/>
        <w:szCs w:val="18"/>
      </w:rPr>
    </w:pPr>
    <w:r w:rsidRPr="004A1270">
      <w:rPr>
        <w:rFonts w:ascii="Times New Roman" w:hAnsi="Times New Roman" w:cs="Times New Roman"/>
        <w:b/>
        <w:bCs/>
        <w:sz w:val="18"/>
        <w:szCs w:val="18"/>
      </w:rPr>
      <w:t>MINISTERO DELLA DIFESA</w:t>
    </w:r>
  </w:p>
  <w:p w14:paraId="1E536DDE" w14:textId="68407C38" w:rsidR="004A1270" w:rsidRPr="004A1270" w:rsidRDefault="004A1270" w:rsidP="004A1270">
    <w:pPr>
      <w:keepNext/>
      <w:ind w:left="-284" w:right="7086"/>
      <w:jc w:val="center"/>
      <w:rPr>
        <w:rFonts w:ascii="Times New Roman" w:hAnsi="Times New Roman" w:cs="Times New Roman"/>
        <w:b/>
        <w:bCs/>
        <w:sz w:val="16"/>
        <w:szCs w:val="16"/>
      </w:rPr>
    </w:pPr>
    <w:r w:rsidRPr="004A1270">
      <w:rPr>
        <w:rFonts w:ascii="Times New Roman" w:hAnsi="Times New Roman" w:cs="Times New Roman"/>
        <w:b/>
        <w:bCs/>
        <w:sz w:val="16"/>
        <w:szCs w:val="16"/>
      </w:rPr>
      <w:t>GABINETTO DEL MINISTRO</w:t>
    </w:r>
  </w:p>
  <w:p w14:paraId="01AA9E51" w14:textId="5D42D685" w:rsidR="004A1270" w:rsidRPr="009B18CF" w:rsidRDefault="004A1270" w:rsidP="004A1270">
    <w:pPr>
      <w:keepNext/>
      <w:ind w:left="-284" w:right="7086"/>
      <w:jc w:val="center"/>
      <w:rPr>
        <w:rFonts w:ascii="Times New Roman" w:hAnsi="Times New Roman" w:cs="Times New Roman"/>
        <w:b/>
        <w:bCs/>
        <w:color w:val="000000"/>
        <w:sz w:val="11"/>
        <w:szCs w:val="11"/>
      </w:rPr>
    </w:pPr>
    <w:r w:rsidRPr="009B18CF">
      <w:rPr>
        <w:rFonts w:ascii="Times New Roman" w:hAnsi="Times New Roman" w:cs="Times New Roman"/>
        <w:b/>
        <w:bCs/>
        <w:sz w:val="11"/>
        <w:szCs w:val="11"/>
      </w:rPr>
      <w:t>UFFICIO PUBBLICA INFORMAZIONE E COMUNICAZIONE</w:t>
    </w:r>
  </w:p>
  <w:p w14:paraId="68C2DD80" w14:textId="015A2ED8" w:rsidR="004A1270" w:rsidRDefault="004A1270">
    <w:pPr>
      <w:pStyle w:val="Intestazione"/>
    </w:pPr>
  </w:p>
  <w:p w14:paraId="4CB56707" w14:textId="14485AB1" w:rsidR="004A1270" w:rsidRDefault="004A127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175A"/>
    <w:multiLevelType w:val="hybridMultilevel"/>
    <w:tmpl w:val="FB62752E"/>
    <w:lvl w:ilvl="0" w:tplc="EB8037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A0AA1"/>
    <w:multiLevelType w:val="hybridMultilevel"/>
    <w:tmpl w:val="ECB440A6"/>
    <w:lvl w:ilvl="0" w:tplc="FBA21C78">
      <w:start w:val="1"/>
      <w:numFmt w:val="bullet"/>
      <w:lvlText w:val="−"/>
      <w:lvlJc w:val="left"/>
      <w:pPr>
        <w:ind w:left="79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" w15:restartNumberingAfterBreak="0">
    <w:nsid w:val="11F52348"/>
    <w:multiLevelType w:val="hybridMultilevel"/>
    <w:tmpl w:val="5AE225D6"/>
    <w:lvl w:ilvl="0" w:tplc="ABB8478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 w:tplc="D6C4ABFC">
      <w:start w:val="7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F6058"/>
    <w:multiLevelType w:val="hybridMultilevel"/>
    <w:tmpl w:val="AB161B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20A90"/>
    <w:multiLevelType w:val="hybridMultilevel"/>
    <w:tmpl w:val="685E74AA"/>
    <w:lvl w:ilvl="0" w:tplc="2C32DF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733DB"/>
    <w:multiLevelType w:val="hybridMultilevel"/>
    <w:tmpl w:val="8300F7B8"/>
    <w:lvl w:ilvl="0" w:tplc="CF0A2E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BA75B3"/>
    <w:multiLevelType w:val="hybridMultilevel"/>
    <w:tmpl w:val="28ACCD60"/>
    <w:lvl w:ilvl="0" w:tplc="702269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67817"/>
    <w:multiLevelType w:val="hybridMultilevel"/>
    <w:tmpl w:val="D9BC8F72"/>
    <w:lvl w:ilvl="0" w:tplc="6FEE82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445A19"/>
    <w:multiLevelType w:val="hybridMultilevel"/>
    <w:tmpl w:val="09D8DDF4"/>
    <w:lvl w:ilvl="0" w:tplc="F23A60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3B7415"/>
    <w:multiLevelType w:val="hybridMultilevel"/>
    <w:tmpl w:val="CACEEBE6"/>
    <w:lvl w:ilvl="0" w:tplc="5C582D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433C7F"/>
    <w:multiLevelType w:val="hybridMultilevel"/>
    <w:tmpl w:val="605ADD80"/>
    <w:lvl w:ilvl="0" w:tplc="0144E28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0465F1"/>
    <w:multiLevelType w:val="hybridMultilevel"/>
    <w:tmpl w:val="840ADA80"/>
    <w:lvl w:ilvl="0" w:tplc="185030C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8D5378"/>
    <w:multiLevelType w:val="hybridMultilevel"/>
    <w:tmpl w:val="C9E4B36E"/>
    <w:lvl w:ilvl="0" w:tplc="DB3E70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DB3E70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0373A7"/>
    <w:multiLevelType w:val="hybridMultilevel"/>
    <w:tmpl w:val="1E642A0E"/>
    <w:lvl w:ilvl="0" w:tplc="1F9E56D8">
      <w:start w:val="2"/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71354AA1"/>
    <w:multiLevelType w:val="hybridMultilevel"/>
    <w:tmpl w:val="F64090F8"/>
    <w:lvl w:ilvl="0" w:tplc="BACA88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EAE4A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D314D1"/>
    <w:multiLevelType w:val="hybridMultilevel"/>
    <w:tmpl w:val="428A30D4"/>
    <w:lvl w:ilvl="0" w:tplc="BDBECD9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12"/>
  </w:num>
  <w:num w:numId="5">
    <w:abstractNumId w:val="11"/>
  </w:num>
  <w:num w:numId="6">
    <w:abstractNumId w:val="6"/>
  </w:num>
  <w:num w:numId="7">
    <w:abstractNumId w:val="14"/>
  </w:num>
  <w:num w:numId="8">
    <w:abstractNumId w:val="7"/>
  </w:num>
  <w:num w:numId="9">
    <w:abstractNumId w:val="4"/>
  </w:num>
  <w:num w:numId="10">
    <w:abstractNumId w:val="9"/>
  </w:num>
  <w:num w:numId="11">
    <w:abstractNumId w:val="13"/>
  </w:num>
  <w:num w:numId="12">
    <w:abstractNumId w:val="10"/>
  </w:num>
  <w:num w:numId="13">
    <w:abstractNumId w:val="8"/>
  </w:num>
  <w:num w:numId="14">
    <w:abstractNumId w:val="0"/>
  </w:num>
  <w:num w:numId="15">
    <w:abstractNumId w:val="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7F6"/>
    <w:rsid w:val="00040AF1"/>
    <w:rsid w:val="000612EF"/>
    <w:rsid w:val="00062CC9"/>
    <w:rsid w:val="000800EE"/>
    <w:rsid w:val="000A5DDB"/>
    <w:rsid w:val="000C06F7"/>
    <w:rsid w:val="000F5DEF"/>
    <w:rsid w:val="00123583"/>
    <w:rsid w:val="001265EB"/>
    <w:rsid w:val="0013169D"/>
    <w:rsid w:val="001723FE"/>
    <w:rsid w:val="0020332C"/>
    <w:rsid w:val="0021075F"/>
    <w:rsid w:val="00214A74"/>
    <w:rsid w:val="0021625E"/>
    <w:rsid w:val="002377C8"/>
    <w:rsid w:val="00250F36"/>
    <w:rsid w:val="002570DD"/>
    <w:rsid w:val="00260D5F"/>
    <w:rsid w:val="00263411"/>
    <w:rsid w:val="00287F30"/>
    <w:rsid w:val="00295DE1"/>
    <w:rsid w:val="002B223D"/>
    <w:rsid w:val="002C1DF9"/>
    <w:rsid w:val="002C220F"/>
    <w:rsid w:val="002C240E"/>
    <w:rsid w:val="002C4483"/>
    <w:rsid w:val="002F450F"/>
    <w:rsid w:val="002F5C7B"/>
    <w:rsid w:val="00307027"/>
    <w:rsid w:val="0031093B"/>
    <w:rsid w:val="00315EF8"/>
    <w:rsid w:val="00317554"/>
    <w:rsid w:val="00323C84"/>
    <w:rsid w:val="00330AE6"/>
    <w:rsid w:val="00341E5B"/>
    <w:rsid w:val="00371CA4"/>
    <w:rsid w:val="00374BC7"/>
    <w:rsid w:val="00374E43"/>
    <w:rsid w:val="003864EC"/>
    <w:rsid w:val="00396CAC"/>
    <w:rsid w:val="003D0C75"/>
    <w:rsid w:val="003D3B84"/>
    <w:rsid w:val="003E7F33"/>
    <w:rsid w:val="004045D2"/>
    <w:rsid w:val="00414BBA"/>
    <w:rsid w:val="00417F0B"/>
    <w:rsid w:val="0045551F"/>
    <w:rsid w:val="00465689"/>
    <w:rsid w:val="00483AA6"/>
    <w:rsid w:val="004A1270"/>
    <w:rsid w:val="004A78E8"/>
    <w:rsid w:val="004D718C"/>
    <w:rsid w:val="004E1CB0"/>
    <w:rsid w:val="004F3488"/>
    <w:rsid w:val="005602CD"/>
    <w:rsid w:val="005910CD"/>
    <w:rsid w:val="005A536F"/>
    <w:rsid w:val="005B7370"/>
    <w:rsid w:val="005E0DD2"/>
    <w:rsid w:val="005E17F6"/>
    <w:rsid w:val="00632C8C"/>
    <w:rsid w:val="0063440E"/>
    <w:rsid w:val="00684CD9"/>
    <w:rsid w:val="00687435"/>
    <w:rsid w:val="006C574F"/>
    <w:rsid w:val="006C6F38"/>
    <w:rsid w:val="006E26AC"/>
    <w:rsid w:val="006F261A"/>
    <w:rsid w:val="006F3B01"/>
    <w:rsid w:val="00704F6F"/>
    <w:rsid w:val="0070579F"/>
    <w:rsid w:val="007059C3"/>
    <w:rsid w:val="0071005B"/>
    <w:rsid w:val="00724575"/>
    <w:rsid w:val="00741400"/>
    <w:rsid w:val="00794C60"/>
    <w:rsid w:val="007A0E24"/>
    <w:rsid w:val="007B3E3F"/>
    <w:rsid w:val="007D295B"/>
    <w:rsid w:val="007D2DDA"/>
    <w:rsid w:val="007E2899"/>
    <w:rsid w:val="007F4036"/>
    <w:rsid w:val="00813B56"/>
    <w:rsid w:val="00843985"/>
    <w:rsid w:val="00876994"/>
    <w:rsid w:val="008B0F5E"/>
    <w:rsid w:val="008E711D"/>
    <w:rsid w:val="008F32D0"/>
    <w:rsid w:val="0090076F"/>
    <w:rsid w:val="00932454"/>
    <w:rsid w:val="00941114"/>
    <w:rsid w:val="00957FB0"/>
    <w:rsid w:val="00967DE8"/>
    <w:rsid w:val="00971231"/>
    <w:rsid w:val="009903E6"/>
    <w:rsid w:val="009A02E9"/>
    <w:rsid w:val="009A2AA0"/>
    <w:rsid w:val="009B18CF"/>
    <w:rsid w:val="009C40F5"/>
    <w:rsid w:val="009D3067"/>
    <w:rsid w:val="009E60DB"/>
    <w:rsid w:val="00A001E8"/>
    <w:rsid w:val="00A21CEF"/>
    <w:rsid w:val="00A24A70"/>
    <w:rsid w:val="00A31694"/>
    <w:rsid w:val="00A367B3"/>
    <w:rsid w:val="00A57818"/>
    <w:rsid w:val="00A66781"/>
    <w:rsid w:val="00A707A1"/>
    <w:rsid w:val="00A816CD"/>
    <w:rsid w:val="00AA6C35"/>
    <w:rsid w:val="00AC1B46"/>
    <w:rsid w:val="00B07E39"/>
    <w:rsid w:val="00B20238"/>
    <w:rsid w:val="00B35441"/>
    <w:rsid w:val="00B37B6D"/>
    <w:rsid w:val="00B37C43"/>
    <w:rsid w:val="00B41E68"/>
    <w:rsid w:val="00B77E97"/>
    <w:rsid w:val="00B96F98"/>
    <w:rsid w:val="00BA08A2"/>
    <w:rsid w:val="00BA579C"/>
    <w:rsid w:val="00BC7E4E"/>
    <w:rsid w:val="00BD6A05"/>
    <w:rsid w:val="00C14AAB"/>
    <w:rsid w:val="00C364CC"/>
    <w:rsid w:val="00C57911"/>
    <w:rsid w:val="00C60ABF"/>
    <w:rsid w:val="00C93358"/>
    <w:rsid w:val="00C93B16"/>
    <w:rsid w:val="00CB26AF"/>
    <w:rsid w:val="00CC08F7"/>
    <w:rsid w:val="00CD3F85"/>
    <w:rsid w:val="00CF2760"/>
    <w:rsid w:val="00D05896"/>
    <w:rsid w:val="00D5470A"/>
    <w:rsid w:val="00D61EAD"/>
    <w:rsid w:val="00DA5C51"/>
    <w:rsid w:val="00DC5B9A"/>
    <w:rsid w:val="00DD7CA9"/>
    <w:rsid w:val="00DE0251"/>
    <w:rsid w:val="00E105AC"/>
    <w:rsid w:val="00E36136"/>
    <w:rsid w:val="00E371E3"/>
    <w:rsid w:val="00E40459"/>
    <w:rsid w:val="00E52765"/>
    <w:rsid w:val="00E70956"/>
    <w:rsid w:val="00EC686E"/>
    <w:rsid w:val="00EC7C9E"/>
    <w:rsid w:val="00ED240C"/>
    <w:rsid w:val="00ED5209"/>
    <w:rsid w:val="00EE2ACC"/>
    <w:rsid w:val="00EF2855"/>
    <w:rsid w:val="00EF7D91"/>
    <w:rsid w:val="00F07B06"/>
    <w:rsid w:val="00F16381"/>
    <w:rsid w:val="00F52FF4"/>
    <w:rsid w:val="00F543FF"/>
    <w:rsid w:val="00F752BB"/>
    <w:rsid w:val="00F91EAD"/>
    <w:rsid w:val="00FA200E"/>
    <w:rsid w:val="00FC2408"/>
    <w:rsid w:val="00FC3EDE"/>
    <w:rsid w:val="00FD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338B2C6"/>
  <w15:chartTrackingRefBased/>
  <w15:docId w15:val="{AD0AEFAD-CC14-1343-AC8A-12F0C2C99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5E17F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D3B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E17F6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lb-close">
    <w:name w:val="lb-close"/>
    <w:basedOn w:val="Carpredefinitoparagrafo"/>
    <w:rsid w:val="005E17F6"/>
  </w:style>
  <w:style w:type="paragraph" w:styleId="Intestazione">
    <w:name w:val="header"/>
    <w:basedOn w:val="Normale"/>
    <w:link w:val="IntestazioneCarattere"/>
    <w:uiPriority w:val="99"/>
    <w:unhideWhenUsed/>
    <w:rsid w:val="004A12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1270"/>
  </w:style>
  <w:style w:type="paragraph" w:styleId="Pidipagina">
    <w:name w:val="footer"/>
    <w:basedOn w:val="Normale"/>
    <w:link w:val="PidipaginaCarattere"/>
    <w:uiPriority w:val="99"/>
    <w:unhideWhenUsed/>
    <w:rsid w:val="004A12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1270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D3B8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093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093B"/>
    <w:rPr>
      <w:rFonts w:ascii="Segoe UI" w:hAnsi="Segoe UI" w:cs="Segoe UI"/>
      <w:sz w:val="18"/>
      <w:szCs w:val="18"/>
    </w:rPr>
  </w:style>
  <w:style w:type="paragraph" w:styleId="Paragrafoelenco">
    <w:name w:val="List Paragraph"/>
    <w:aliases w:val="Dot pt,F5 List Paragraph,List Paragraph Char Char Char,Indicator Text,Numbered Para 1,Bullet 1,Bullet Points,List Paragraph2,MAIN CONTENT,Normal numbered,List Paragraph1,Colorful List - Accent 11,No Spacing1,Issue Action POC,3,OBC Bulle"/>
    <w:basedOn w:val="Normale"/>
    <w:link w:val="ParagrafoelencoCarattere"/>
    <w:uiPriority w:val="34"/>
    <w:qFormat/>
    <w:rsid w:val="00D61EAD"/>
    <w:pPr>
      <w:ind w:left="720"/>
      <w:contextualSpacing/>
    </w:pPr>
    <w:rPr>
      <w:rFonts w:ascii="Times New Roman" w:eastAsia="Times New Roman" w:hAnsi="Times New Roman" w:cs="Times New Roman"/>
      <w:lang w:eastAsia="it-IT"/>
    </w:rPr>
  </w:style>
  <w:style w:type="character" w:customStyle="1" w:styleId="ParagrafoelencoCarattere">
    <w:name w:val="Paragrafo elenco Carattere"/>
    <w:aliases w:val="Dot pt Carattere,F5 List Paragraph Carattere,List Paragraph Char Char Char Carattere,Indicator Text Carattere,Numbered Para 1 Carattere,Bullet 1 Carattere,Bullet Points Carattere,List Paragraph2 Carattere,No Spacing1 Carattere"/>
    <w:link w:val="Paragrafoelenco"/>
    <w:uiPriority w:val="34"/>
    <w:qFormat/>
    <w:locked/>
    <w:rsid w:val="00D61EAD"/>
    <w:rPr>
      <w:rFonts w:ascii="Times New Roman" w:eastAsia="Times New Roman" w:hAnsi="Times New Roman" w:cs="Times New Roman"/>
      <w:lang w:eastAsia="it-IT"/>
    </w:rPr>
  </w:style>
  <w:style w:type="paragraph" w:customStyle="1" w:styleId="occh">
    <w:name w:val="occh"/>
    <w:basedOn w:val="Normale"/>
    <w:rsid w:val="0031755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NormaleWeb">
    <w:name w:val="Normal (Web)"/>
    <w:basedOn w:val="Normale"/>
    <w:uiPriority w:val="99"/>
    <w:unhideWhenUsed/>
    <w:rsid w:val="0063440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6344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8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8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936277">
                  <w:marLeft w:val="0"/>
                  <w:marRight w:val="0"/>
                  <w:marTop w:val="0"/>
                  <w:marBottom w:val="0"/>
                  <w:divBdr>
                    <w:top w:val="single" w:sz="6" w:space="0" w:color="E2E2E2"/>
                    <w:left w:val="single" w:sz="6" w:space="0" w:color="E2E2E2"/>
                    <w:bottom w:val="single" w:sz="6" w:space="0" w:color="E2E2E2"/>
                    <w:right w:val="single" w:sz="6" w:space="0" w:color="E2E2E2"/>
                  </w:divBdr>
                  <w:divsChild>
                    <w:div w:id="54764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05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35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2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2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0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Carosella</dc:creator>
  <cp:keywords/>
  <dc:description/>
  <cp:lastModifiedBy>CAVALIERE TERESA</cp:lastModifiedBy>
  <cp:revision>3</cp:revision>
  <cp:lastPrinted>2022-05-27T06:44:00Z</cp:lastPrinted>
  <dcterms:created xsi:type="dcterms:W3CDTF">2022-06-09T13:55:00Z</dcterms:created>
  <dcterms:modified xsi:type="dcterms:W3CDTF">2022-06-09T14:03:00Z</dcterms:modified>
</cp:coreProperties>
</file>