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6C23" w14:textId="2B7FF297" w:rsidR="007C0AB3" w:rsidRDefault="002D16CC" w:rsidP="009420DF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E419F" wp14:editId="386A74EC">
            <wp:simplePos x="0" y="0"/>
            <wp:positionH relativeFrom="margin">
              <wp:posOffset>2119630</wp:posOffset>
            </wp:positionH>
            <wp:positionV relativeFrom="paragraph">
              <wp:posOffset>-433070</wp:posOffset>
            </wp:positionV>
            <wp:extent cx="3807398" cy="1151881"/>
            <wp:effectExtent l="0" t="0" r="3175" b="0"/>
            <wp:wrapNone/>
            <wp:docPr id="1382489275" name="Immagine 2" descr="Immagine che contiene test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89275" name="Immagine 2" descr="Immagine che contiene testo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98" cy="11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A7EF9" wp14:editId="668A5196">
            <wp:simplePos x="0" y="0"/>
            <wp:positionH relativeFrom="column">
              <wp:posOffset>405765</wp:posOffset>
            </wp:positionH>
            <wp:positionV relativeFrom="paragraph">
              <wp:posOffset>-337820</wp:posOffset>
            </wp:positionV>
            <wp:extent cx="1360148" cy="961835"/>
            <wp:effectExtent l="0" t="0" r="0" b="0"/>
            <wp:wrapNone/>
            <wp:docPr id="119203713" name="Immagine 3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3713" name="Immagine 3" descr="Immagine che contiene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48" cy="96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FD9B0" w14:textId="64428839" w:rsidR="002D16CC" w:rsidRDefault="002D16CC" w:rsidP="009420DF">
      <w:pPr>
        <w:jc w:val="center"/>
        <w:rPr>
          <w:rFonts w:ascii="Arial" w:hAnsi="Arial" w:cs="Arial"/>
          <w:b/>
          <w:bCs/>
        </w:rPr>
      </w:pPr>
    </w:p>
    <w:p w14:paraId="19EFBBE9" w14:textId="77777777" w:rsidR="002D16CC" w:rsidRDefault="002D16CC" w:rsidP="009420DF">
      <w:pPr>
        <w:jc w:val="center"/>
        <w:rPr>
          <w:rFonts w:ascii="Arial" w:hAnsi="Arial" w:cs="Arial"/>
          <w:b/>
          <w:bCs/>
        </w:rPr>
      </w:pPr>
    </w:p>
    <w:p w14:paraId="5C987AD4" w14:textId="77777777" w:rsidR="002D16CC" w:rsidRDefault="002D16CC" w:rsidP="009420DF">
      <w:pPr>
        <w:jc w:val="center"/>
        <w:rPr>
          <w:rFonts w:ascii="Arial" w:hAnsi="Arial" w:cs="Arial"/>
          <w:b/>
          <w:bCs/>
        </w:rPr>
      </w:pPr>
    </w:p>
    <w:p w14:paraId="48AC761F" w14:textId="28BFAB54" w:rsidR="002B5DDC" w:rsidRPr="005844A9" w:rsidRDefault="002B5DDC" w:rsidP="009420DF">
      <w:pPr>
        <w:jc w:val="center"/>
        <w:rPr>
          <w:rFonts w:ascii="Arial" w:hAnsi="Arial" w:cs="Arial"/>
          <w:b/>
          <w:bCs/>
        </w:rPr>
      </w:pPr>
      <w:r w:rsidRPr="005844A9">
        <w:rPr>
          <w:rFonts w:ascii="Arial" w:hAnsi="Arial" w:cs="Arial"/>
          <w:b/>
          <w:bCs/>
        </w:rPr>
        <w:t>COMUNICATO STAMPA</w:t>
      </w:r>
    </w:p>
    <w:p w14:paraId="0B8AB66C" w14:textId="77777777" w:rsidR="00767458" w:rsidRPr="005844A9" w:rsidRDefault="00767458" w:rsidP="009420DF">
      <w:pPr>
        <w:jc w:val="center"/>
        <w:rPr>
          <w:rFonts w:ascii="Arial" w:hAnsi="Arial" w:cs="Arial"/>
          <w:b/>
          <w:bCs/>
        </w:rPr>
      </w:pPr>
    </w:p>
    <w:p w14:paraId="73DE165C" w14:textId="20DDF9FE" w:rsidR="002B5DDC" w:rsidRDefault="004C5322" w:rsidP="004C5322">
      <w:pPr>
        <w:jc w:val="center"/>
        <w:rPr>
          <w:rFonts w:ascii="Arial" w:hAnsi="Arial" w:cs="Arial"/>
          <w:b/>
          <w:bCs/>
        </w:rPr>
      </w:pPr>
      <w:bookmarkStart w:id="0" w:name="_Hlk189642327"/>
      <w:r w:rsidRPr="005844A9">
        <w:rPr>
          <w:rFonts w:ascii="Arial" w:hAnsi="Arial" w:cs="Arial"/>
          <w:b/>
          <w:bCs/>
        </w:rPr>
        <w:t xml:space="preserve">LACCO AMENO (ISCHIA): AVVIATI LAVORI DI MESSA IN SICUREZZA DELL’AREA ARCHEOLOGICA </w:t>
      </w:r>
      <w:bookmarkEnd w:id="0"/>
      <w:r w:rsidRPr="005844A9">
        <w:rPr>
          <w:rFonts w:ascii="Arial" w:hAnsi="Arial" w:cs="Arial"/>
          <w:b/>
          <w:bCs/>
        </w:rPr>
        <w:t>DI SANTA RESTITUTA</w:t>
      </w:r>
    </w:p>
    <w:p w14:paraId="1927D132" w14:textId="77777777" w:rsidR="004C5322" w:rsidRPr="004C5322" w:rsidRDefault="004C5322" w:rsidP="004C5322">
      <w:pPr>
        <w:jc w:val="center"/>
        <w:rPr>
          <w:b/>
          <w:bCs/>
        </w:rPr>
      </w:pPr>
    </w:p>
    <w:p w14:paraId="6562481E" w14:textId="4ACF4DF8" w:rsidR="00B220D7" w:rsidRDefault="006D6513" w:rsidP="00DD6206">
      <w:pPr>
        <w:jc w:val="both"/>
        <w:rPr>
          <w:rFonts w:ascii="Arial" w:hAnsi="Arial" w:cs="Arial"/>
        </w:rPr>
      </w:pPr>
      <w:r w:rsidRPr="00DD6206">
        <w:rPr>
          <w:rFonts w:ascii="Arial" w:hAnsi="Arial" w:cs="Arial"/>
          <w:b/>
          <w:bCs/>
        </w:rPr>
        <w:t xml:space="preserve">Lacco Ameno (Ischia), </w:t>
      </w:r>
      <w:r w:rsidR="00F65B6E" w:rsidRPr="002D16CC">
        <w:rPr>
          <w:rFonts w:ascii="Arial" w:hAnsi="Arial" w:cs="Arial"/>
          <w:b/>
          <w:bCs/>
        </w:rPr>
        <w:t xml:space="preserve">10 </w:t>
      </w:r>
      <w:r w:rsidR="00B9386D" w:rsidRPr="002D16CC">
        <w:rPr>
          <w:rFonts w:ascii="Arial" w:hAnsi="Arial" w:cs="Arial"/>
          <w:b/>
          <w:bCs/>
        </w:rPr>
        <w:t>marzo</w:t>
      </w:r>
      <w:r w:rsidRPr="002D16CC">
        <w:rPr>
          <w:rFonts w:ascii="Arial" w:hAnsi="Arial" w:cs="Arial"/>
          <w:b/>
          <w:bCs/>
        </w:rPr>
        <w:t xml:space="preserve"> 2025</w:t>
      </w:r>
      <w:r w:rsidRPr="00DD6206">
        <w:rPr>
          <w:rFonts w:ascii="Arial" w:hAnsi="Arial" w:cs="Arial"/>
        </w:rPr>
        <w:t xml:space="preserve"> </w:t>
      </w:r>
      <w:r w:rsidR="002B4F91">
        <w:rPr>
          <w:rFonts w:ascii="Arial" w:hAnsi="Arial" w:cs="Arial"/>
        </w:rPr>
        <w:t>–</w:t>
      </w:r>
      <w:r w:rsidRPr="00DD6206">
        <w:rPr>
          <w:rFonts w:ascii="Arial" w:hAnsi="Arial" w:cs="Arial"/>
        </w:rPr>
        <w:t xml:space="preserve"> </w:t>
      </w:r>
      <w:r w:rsidR="00C947AE">
        <w:rPr>
          <w:rFonts w:ascii="Arial" w:hAnsi="Arial" w:cs="Arial"/>
        </w:rPr>
        <w:t>L</w:t>
      </w:r>
      <w:r w:rsidR="002B4F91">
        <w:rPr>
          <w:rFonts w:ascii="Arial" w:hAnsi="Arial" w:cs="Arial"/>
        </w:rPr>
        <w:t>’Agenzia del Demanio</w:t>
      </w:r>
      <w:r w:rsidR="00986D3D">
        <w:rPr>
          <w:rFonts w:ascii="Arial" w:hAnsi="Arial" w:cs="Arial"/>
        </w:rPr>
        <w:t xml:space="preserve"> h</w:t>
      </w:r>
      <w:r w:rsidR="006E71BF">
        <w:rPr>
          <w:rFonts w:ascii="Arial" w:hAnsi="Arial" w:cs="Arial"/>
        </w:rPr>
        <w:t>a avviato</w:t>
      </w:r>
      <w:r w:rsidR="00D95F0F">
        <w:rPr>
          <w:rFonts w:ascii="Arial" w:hAnsi="Arial" w:cs="Arial"/>
        </w:rPr>
        <w:t xml:space="preserve"> i</w:t>
      </w:r>
      <w:r w:rsidR="00986D3D">
        <w:rPr>
          <w:rFonts w:ascii="Arial" w:hAnsi="Arial" w:cs="Arial"/>
        </w:rPr>
        <w:t xml:space="preserve"> </w:t>
      </w:r>
      <w:r w:rsidR="006E71BF">
        <w:rPr>
          <w:rFonts w:ascii="Arial" w:hAnsi="Arial" w:cs="Arial"/>
        </w:rPr>
        <w:t xml:space="preserve">lavori di messa in sicurezza provvisoria dell’ipogeo </w:t>
      </w:r>
      <w:r w:rsidR="002E71E6">
        <w:rPr>
          <w:rFonts w:ascii="Arial" w:hAnsi="Arial" w:cs="Arial"/>
        </w:rPr>
        <w:t>e de</w:t>
      </w:r>
      <w:r w:rsidR="00047EDD">
        <w:rPr>
          <w:rFonts w:ascii="Arial" w:hAnsi="Arial" w:cs="Arial"/>
        </w:rPr>
        <w:t xml:space="preserve">i reperti </w:t>
      </w:r>
      <w:r w:rsidR="009E5976" w:rsidRPr="00DD6206">
        <w:rPr>
          <w:rFonts w:ascii="Arial" w:hAnsi="Arial" w:cs="Arial"/>
        </w:rPr>
        <w:t>archeologici</w:t>
      </w:r>
      <w:r w:rsidR="006E71BF">
        <w:rPr>
          <w:rFonts w:ascii="Arial" w:hAnsi="Arial" w:cs="Arial"/>
        </w:rPr>
        <w:t xml:space="preserve"> di Santa Restituta</w:t>
      </w:r>
      <w:r w:rsidR="007D516D">
        <w:rPr>
          <w:rFonts w:ascii="Arial" w:hAnsi="Arial" w:cs="Arial"/>
        </w:rPr>
        <w:t xml:space="preserve">, </w:t>
      </w:r>
      <w:r w:rsidR="00561140">
        <w:rPr>
          <w:rFonts w:ascii="Arial" w:hAnsi="Arial" w:cs="Arial"/>
        </w:rPr>
        <w:t>dopo i</w:t>
      </w:r>
      <w:r w:rsidR="009E5976">
        <w:rPr>
          <w:rFonts w:ascii="Arial" w:hAnsi="Arial" w:cs="Arial"/>
        </w:rPr>
        <w:t xml:space="preserve">l </w:t>
      </w:r>
      <w:r w:rsidR="00954657">
        <w:rPr>
          <w:rFonts w:ascii="Arial" w:hAnsi="Arial" w:cs="Arial"/>
        </w:rPr>
        <w:t xml:space="preserve">loro </w:t>
      </w:r>
      <w:r w:rsidR="00CC38F0" w:rsidRPr="00DD6206">
        <w:rPr>
          <w:rFonts w:ascii="Arial" w:hAnsi="Arial" w:cs="Arial"/>
        </w:rPr>
        <w:t>trasferimento</w:t>
      </w:r>
      <w:r w:rsidR="00B9386D">
        <w:rPr>
          <w:rFonts w:ascii="Arial" w:hAnsi="Arial" w:cs="Arial"/>
        </w:rPr>
        <w:t xml:space="preserve"> nel</w:t>
      </w:r>
      <w:r w:rsidR="00CE61FD" w:rsidRPr="00DD6206">
        <w:rPr>
          <w:rFonts w:ascii="Arial" w:hAnsi="Arial" w:cs="Arial"/>
        </w:rPr>
        <w:t xml:space="preserve"> </w:t>
      </w:r>
      <w:r w:rsidR="00D77FE0">
        <w:rPr>
          <w:rFonts w:ascii="Arial" w:hAnsi="Arial" w:cs="Arial"/>
        </w:rPr>
        <w:t xml:space="preserve">complesso </w:t>
      </w:r>
      <w:r w:rsidR="00CE61FD" w:rsidRPr="00DD6206">
        <w:rPr>
          <w:rFonts w:ascii="Arial" w:hAnsi="Arial" w:cs="Arial"/>
        </w:rPr>
        <w:t>museale di Villa Arbusto</w:t>
      </w:r>
      <w:r w:rsidR="00561140">
        <w:rPr>
          <w:rFonts w:ascii="Arial" w:hAnsi="Arial" w:cs="Arial"/>
        </w:rPr>
        <w:t xml:space="preserve"> </w:t>
      </w:r>
      <w:r w:rsidR="00A35F47">
        <w:rPr>
          <w:rFonts w:ascii="Arial" w:hAnsi="Arial" w:cs="Arial"/>
        </w:rPr>
        <w:t>da pa</w:t>
      </w:r>
      <w:r w:rsidR="00587E79">
        <w:rPr>
          <w:rFonts w:ascii="Arial" w:hAnsi="Arial" w:cs="Arial"/>
        </w:rPr>
        <w:t xml:space="preserve">rte </w:t>
      </w:r>
      <w:r w:rsidR="00F200ED">
        <w:rPr>
          <w:rFonts w:ascii="Arial" w:hAnsi="Arial" w:cs="Arial"/>
        </w:rPr>
        <w:t>d</w:t>
      </w:r>
      <w:r w:rsidR="006C5C67">
        <w:rPr>
          <w:rFonts w:ascii="Arial" w:hAnsi="Arial" w:cs="Arial"/>
        </w:rPr>
        <w:t>e</w:t>
      </w:r>
      <w:r w:rsidR="00F200ED">
        <w:rPr>
          <w:rFonts w:ascii="Arial" w:hAnsi="Arial" w:cs="Arial"/>
        </w:rPr>
        <w:t>ll</w:t>
      </w:r>
      <w:r w:rsidR="00981754">
        <w:rPr>
          <w:rFonts w:ascii="Arial" w:hAnsi="Arial" w:cs="Arial"/>
        </w:rPr>
        <w:t>a Dioces</w:t>
      </w:r>
      <w:r w:rsidR="00CF50A4">
        <w:rPr>
          <w:rFonts w:ascii="Arial" w:hAnsi="Arial" w:cs="Arial"/>
        </w:rPr>
        <w:t>i</w:t>
      </w:r>
      <w:r w:rsidR="00FE063C">
        <w:rPr>
          <w:rFonts w:ascii="Arial" w:hAnsi="Arial" w:cs="Arial"/>
        </w:rPr>
        <w:t>,</w:t>
      </w:r>
      <w:r w:rsidR="00375839">
        <w:rPr>
          <w:rFonts w:ascii="Arial" w:hAnsi="Arial" w:cs="Arial"/>
        </w:rPr>
        <w:t xml:space="preserve"> s</w:t>
      </w:r>
      <w:r w:rsidR="006F5561">
        <w:rPr>
          <w:rFonts w:ascii="Arial" w:hAnsi="Arial" w:cs="Arial"/>
        </w:rPr>
        <w:t>eco</w:t>
      </w:r>
      <w:r w:rsidR="005A5DA6">
        <w:rPr>
          <w:rFonts w:ascii="Arial" w:hAnsi="Arial" w:cs="Arial"/>
        </w:rPr>
        <w:t>n</w:t>
      </w:r>
      <w:r w:rsidR="00056191">
        <w:rPr>
          <w:rFonts w:ascii="Arial" w:hAnsi="Arial" w:cs="Arial"/>
        </w:rPr>
        <w:t xml:space="preserve">do </w:t>
      </w:r>
      <w:r w:rsidR="00440C7C">
        <w:rPr>
          <w:rFonts w:ascii="Arial" w:hAnsi="Arial" w:cs="Arial"/>
        </w:rPr>
        <w:t>quanto previsto</w:t>
      </w:r>
      <w:r w:rsidR="00FE063C">
        <w:rPr>
          <w:rFonts w:ascii="Arial" w:hAnsi="Arial" w:cs="Arial"/>
        </w:rPr>
        <w:t xml:space="preserve"> </w:t>
      </w:r>
      <w:r w:rsidR="00440C7C">
        <w:rPr>
          <w:rFonts w:ascii="Arial" w:hAnsi="Arial" w:cs="Arial"/>
        </w:rPr>
        <w:t>dal</w:t>
      </w:r>
      <w:r w:rsidR="00F810E8">
        <w:rPr>
          <w:rFonts w:ascii="Arial" w:hAnsi="Arial" w:cs="Arial"/>
        </w:rPr>
        <w:t xml:space="preserve"> </w:t>
      </w:r>
      <w:r w:rsidR="00F810E8" w:rsidRPr="00DD6206">
        <w:rPr>
          <w:rFonts w:ascii="Arial" w:hAnsi="Arial" w:cs="Arial"/>
        </w:rPr>
        <w:t>Decreto Commissariale n.2032</w:t>
      </w:r>
      <w:r w:rsidR="00F810E8">
        <w:rPr>
          <w:rFonts w:ascii="Arial" w:hAnsi="Arial" w:cs="Arial"/>
        </w:rPr>
        <w:t xml:space="preserve"> del </w:t>
      </w:r>
      <w:r w:rsidR="00F810E8" w:rsidRPr="00DD6206">
        <w:rPr>
          <w:rFonts w:ascii="Arial" w:hAnsi="Arial" w:cs="Arial"/>
        </w:rPr>
        <w:t>2024</w:t>
      </w:r>
      <w:r w:rsidR="007D516D">
        <w:rPr>
          <w:rFonts w:ascii="Arial" w:hAnsi="Arial" w:cs="Arial"/>
        </w:rPr>
        <w:t xml:space="preserve">. </w:t>
      </w:r>
      <w:r w:rsidR="00B220D7">
        <w:rPr>
          <w:rFonts w:ascii="Arial" w:hAnsi="Arial" w:cs="Arial"/>
        </w:rPr>
        <w:t xml:space="preserve">Attualmente i reperti </w:t>
      </w:r>
      <w:r w:rsidR="00E62DAD">
        <w:rPr>
          <w:rFonts w:ascii="Arial" w:hAnsi="Arial" w:cs="Arial"/>
        </w:rPr>
        <w:t>sono stati trasferiti in alcuni container nei pressi di Villa Arbusto e saranno custoditi</w:t>
      </w:r>
      <w:r w:rsidR="00C1327D">
        <w:rPr>
          <w:rFonts w:ascii="Arial" w:hAnsi="Arial" w:cs="Arial"/>
        </w:rPr>
        <w:t>, grazie ad un sistema di video sorveglianza finanziato dal Comune di Lacco Ameno,</w:t>
      </w:r>
      <w:r w:rsidR="00E62DAD">
        <w:rPr>
          <w:rFonts w:ascii="Arial" w:hAnsi="Arial" w:cs="Arial"/>
        </w:rPr>
        <w:t xml:space="preserve"> per poter essere ricollocati in occasione della rifunzionalizzazione del museo al piano ipogeo del complesso di Santa Restituta.</w:t>
      </w:r>
    </w:p>
    <w:p w14:paraId="4FBD3045" w14:textId="755BFF69" w:rsidR="00CC38F0" w:rsidRPr="00DD6206" w:rsidRDefault="00016E74" w:rsidP="00DD6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lavori</w:t>
      </w:r>
      <w:r w:rsidR="00A46B9E">
        <w:rPr>
          <w:rFonts w:ascii="Arial" w:hAnsi="Arial" w:cs="Arial"/>
        </w:rPr>
        <w:t>,</w:t>
      </w:r>
      <w:r w:rsidR="00CC38F0" w:rsidRPr="00DD6206">
        <w:rPr>
          <w:rFonts w:ascii="Arial" w:hAnsi="Arial" w:cs="Arial"/>
        </w:rPr>
        <w:t xml:space="preserve"> propedeuti</w:t>
      </w:r>
      <w:r>
        <w:rPr>
          <w:rFonts w:ascii="Arial" w:hAnsi="Arial" w:cs="Arial"/>
        </w:rPr>
        <w:t>ci</w:t>
      </w:r>
      <w:r w:rsidR="00CC38F0" w:rsidRPr="00DD6206">
        <w:rPr>
          <w:rFonts w:ascii="Arial" w:hAnsi="Arial" w:cs="Arial"/>
        </w:rPr>
        <w:t xml:space="preserve"> al miglioramento sismico della casa comunale, alla rifunzionalizzazione del museo archeologico e alla rigenerazione della piazza, sono coordinati dall'Agenzia del Demanio in qualità di soggetto attuatore</w:t>
      </w:r>
      <w:r w:rsidR="00672F25">
        <w:rPr>
          <w:rFonts w:ascii="Arial" w:hAnsi="Arial" w:cs="Arial"/>
        </w:rPr>
        <w:t xml:space="preserve"> per l</w:t>
      </w:r>
      <w:r w:rsidR="00967175">
        <w:rPr>
          <w:rFonts w:ascii="Arial" w:hAnsi="Arial" w:cs="Arial"/>
        </w:rPr>
        <w:t xml:space="preserve">a fase di </w:t>
      </w:r>
      <w:r w:rsidR="00CB3BD4" w:rsidRPr="00D77FE0">
        <w:rPr>
          <w:rFonts w:ascii="Arial" w:hAnsi="Arial" w:cs="Arial"/>
        </w:rPr>
        <w:t>progettazio</w:t>
      </w:r>
      <w:r w:rsidR="00A565A2" w:rsidRPr="00D77FE0">
        <w:rPr>
          <w:rFonts w:ascii="Arial" w:hAnsi="Arial" w:cs="Arial"/>
        </w:rPr>
        <w:t xml:space="preserve">ne secondo </w:t>
      </w:r>
      <w:r w:rsidR="00F04740" w:rsidRPr="00D77FE0">
        <w:rPr>
          <w:rFonts w:ascii="Arial" w:hAnsi="Arial" w:cs="Arial"/>
        </w:rPr>
        <w:t>un crono</w:t>
      </w:r>
      <w:r w:rsidR="00567792" w:rsidRPr="00D77FE0">
        <w:rPr>
          <w:rFonts w:ascii="Arial" w:hAnsi="Arial" w:cs="Arial"/>
        </w:rPr>
        <w:t>prog</w:t>
      </w:r>
      <w:r w:rsidR="00EB452B" w:rsidRPr="00D77FE0">
        <w:rPr>
          <w:rFonts w:ascii="Arial" w:hAnsi="Arial" w:cs="Arial"/>
        </w:rPr>
        <w:t xml:space="preserve">ramma </w:t>
      </w:r>
      <w:r w:rsidR="00CE00E8" w:rsidRPr="00D77FE0">
        <w:rPr>
          <w:rFonts w:ascii="Arial" w:hAnsi="Arial" w:cs="Arial"/>
        </w:rPr>
        <w:t xml:space="preserve">di </w:t>
      </w:r>
      <w:r w:rsidR="0071281C" w:rsidRPr="00D77FE0">
        <w:rPr>
          <w:rFonts w:ascii="Arial" w:hAnsi="Arial" w:cs="Arial"/>
        </w:rPr>
        <w:t xml:space="preserve">18 </w:t>
      </w:r>
      <w:r w:rsidR="00A8034D" w:rsidRPr="00D77FE0">
        <w:rPr>
          <w:rFonts w:ascii="Arial" w:hAnsi="Arial" w:cs="Arial"/>
        </w:rPr>
        <w:t>mes</w:t>
      </w:r>
      <w:r w:rsidR="00561140" w:rsidRPr="00D77FE0">
        <w:rPr>
          <w:rFonts w:ascii="Arial" w:hAnsi="Arial" w:cs="Arial"/>
        </w:rPr>
        <w:t>i</w:t>
      </w:r>
      <w:r w:rsidR="00B10D8F">
        <w:rPr>
          <w:rFonts w:ascii="Arial" w:hAnsi="Arial" w:cs="Arial"/>
        </w:rPr>
        <w:t xml:space="preserve"> (Decreto n. 1729/2024)</w:t>
      </w:r>
      <w:r w:rsidR="00561140">
        <w:rPr>
          <w:rFonts w:ascii="Arial" w:hAnsi="Arial" w:cs="Arial"/>
        </w:rPr>
        <w:t>.</w:t>
      </w:r>
    </w:p>
    <w:p w14:paraId="4F89D93E" w14:textId="112E1DD5" w:rsidR="002B5DDC" w:rsidRPr="00DD6206" w:rsidRDefault="002B5DDC" w:rsidP="00DD6206">
      <w:pPr>
        <w:jc w:val="both"/>
        <w:rPr>
          <w:rFonts w:ascii="Arial" w:hAnsi="Arial" w:cs="Arial"/>
        </w:rPr>
      </w:pPr>
      <w:r w:rsidRPr="00DD6206">
        <w:rPr>
          <w:rFonts w:ascii="Arial" w:hAnsi="Arial" w:cs="Arial"/>
        </w:rPr>
        <w:t xml:space="preserve">Il complesso di Santa Restituta, di grande valore storico e culturale, </w:t>
      </w:r>
      <w:r w:rsidR="00C4026D">
        <w:rPr>
          <w:rFonts w:ascii="Arial" w:hAnsi="Arial" w:cs="Arial"/>
        </w:rPr>
        <w:t xml:space="preserve">si estende su </w:t>
      </w:r>
      <w:r w:rsidR="00C4026D" w:rsidRPr="00DD6206">
        <w:rPr>
          <w:rFonts w:ascii="Arial" w:hAnsi="Arial" w:cs="Arial"/>
        </w:rPr>
        <w:t xml:space="preserve">una superficie di circa 3.000 mq </w:t>
      </w:r>
      <w:r w:rsidR="00C4026D">
        <w:rPr>
          <w:rFonts w:ascii="Arial" w:hAnsi="Arial" w:cs="Arial"/>
        </w:rPr>
        <w:t xml:space="preserve">e </w:t>
      </w:r>
      <w:r w:rsidRPr="00DD6206">
        <w:rPr>
          <w:rFonts w:ascii="Arial" w:hAnsi="Arial" w:cs="Arial"/>
        </w:rPr>
        <w:t>comprende vari edifici, tra cui la basilica, la casa comunale, la torre e l’area archeologica</w:t>
      </w:r>
      <w:r w:rsidR="00721CB2">
        <w:rPr>
          <w:rFonts w:ascii="Arial" w:hAnsi="Arial" w:cs="Arial"/>
        </w:rPr>
        <w:t xml:space="preserve"> di circa mille metri quadrati</w:t>
      </w:r>
      <w:r w:rsidRPr="00DD6206">
        <w:rPr>
          <w:rFonts w:ascii="Arial" w:hAnsi="Arial" w:cs="Arial"/>
        </w:rPr>
        <w:t xml:space="preserve"> sottostante</w:t>
      </w:r>
      <w:r w:rsidR="00C4026D">
        <w:rPr>
          <w:rFonts w:ascii="Arial" w:hAnsi="Arial" w:cs="Arial"/>
        </w:rPr>
        <w:t xml:space="preserve">, è </w:t>
      </w:r>
      <w:r w:rsidRPr="00DD6206">
        <w:rPr>
          <w:rFonts w:ascii="Arial" w:hAnsi="Arial" w:cs="Arial"/>
        </w:rPr>
        <w:t xml:space="preserve">al centro di </w:t>
      </w:r>
      <w:r w:rsidR="00C4026D">
        <w:rPr>
          <w:rFonts w:ascii="Arial" w:hAnsi="Arial" w:cs="Arial"/>
        </w:rPr>
        <w:t xml:space="preserve">un progetto </w:t>
      </w:r>
      <w:r w:rsidRPr="00DD6206">
        <w:rPr>
          <w:rFonts w:ascii="Arial" w:hAnsi="Arial" w:cs="Arial"/>
        </w:rPr>
        <w:t xml:space="preserve">che </w:t>
      </w:r>
      <w:r w:rsidR="00C4026D">
        <w:rPr>
          <w:rFonts w:ascii="Arial" w:hAnsi="Arial" w:cs="Arial"/>
        </w:rPr>
        <w:t>mira</w:t>
      </w:r>
      <w:r w:rsidRPr="00DD6206">
        <w:rPr>
          <w:rFonts w:ascii="Arial" w:hAnsi="Arial" w:cs="Arial"/>
        </w:rPr>
        <w:t xml:space="preserve"> a preservare il patrimonio storico e garantire la sicurezza strutturale nel lungo periodo.</w:t>
      </w:r>
    </w:p>
    <w:p w14:paraId="0D72E986" w14:textId="0DEEF06C" w:rsidR="004C6A54" w:rsidRDefault="00DD6206" w:rsidP="00DD6206">
      <w:pPr>
        <w:jc w:val="both"/>
        <w:rPr>
          <w:rFonts w:ascii="Arial" w:hAnsi="Arial" w:cs="Arial"/>
        </w:rPr>
      </w:pPr>
      <w:r w:rsidRPr="00DD6206">
        <w:rPr>
          <w:rFonts w:ascii="Arial" w:hAnsi="Arial" w:cs="Arial"/>
        </w:rPr>
        <w:t>Il progetto di riqualificazione</w:t>
      </w:r>
      <w:r w:rsidR="00986D3D">
        <w:rPr>
          <w:rFonts w:ascii="Arial" w:hAnsi="Arial" w:cs="Arial"/>
        </w:rPr>
        <w:t xml:space="preserve">, </w:t>
      </w:r>
      <w:r w:rsidR="004C6A54" w:rsidRPr="00155DFE">
        <w:rPr>
          <w:rFonts w:ascii="Arial" w:hAnsi="Arial" w:cs="Arial"/>
        </w:rPr>
        <w:t>per un importo complessivo di € 11.217.200</w:t>
      </w:r>
      <w:r w:rsidR="00986D3D">
        <w:rPr>
          <w:rFonts w:ascii="Arial" w:hAnsi="Arial" w:cs="Arial"/>
        </w:rPr>
        <w:t>,</w:t>
      </w:r>
      <w:r w:rsidR="00C518D8">
        <w:rPr>
          <w:rFonts w:ascii="Arial" w:hAnsi="Arial" w:cs="Arial"/>
        </w:rPr>
        <w:t xml:space="preserve"> è stato</w:t>
      </w:r>
      <w:r w:rsidR="00561140">
        <w:rPr>
          <w:rFonts w:ascii="Arial" w:hAnsi="Arial" w:cs="Arial"/>
        </w:rPr>
        <w:t xml:space="preserve"> </w:t>
      </w:r>
      <w:r w:rsidR="0088402C">
        <w:rPr>
          <w:rFonts w:ascii="Arial" w:hAnsi="Arial" w:cs="Arial"/>
        </w:rPr>
        <w:t>finanziato da</w:t>
      </w:r>
      <w:r w:rsidR="00986D3D">
        <w:rPr>
          <w:rFonts w:ascii="Arial" w:hAnsi="Arial" w:cs="Arial"/>
        </w:rPr>
        <w:t>l</w:t>
      </w:r>
      <w:r w:rsidR="0088402C">
        <w:rPr>
          <w:rFonts w:ascii="Arial" w:hAnsi="Arial" w:cs="Arial"/>
        </w:rPr>
        <w:t xml:space="preserve"> Commissario Legnini con </w:t>
      </w:r>
      <w:r w:rsidR="00CB6DD5" w:rsidRPr="00C212BA">
        <w:rPr>
          <w:rFonts w:ascii="Arial" w:hAnsi="Arial" w:cs="Arial"/>
          <w:b/>
          <w:bCs/>
        </w:rPr>
        <w:t>O</w:t>
      </w:r>
      <w:r w:rsidRPr="00C212BA">
        <w:rPr>
          <w:rFonts w:ascii="Arial" w:hAnsi="Arial" w:cs="Arial"/>
          <w:b/>
          <w:bCs/>
        </w:rPr>
        <w:t>rdinanza speciale n. 2</w:t>
      </w:r>
      <w:r w:rsidR="00CB6DD5" w:rsidRPr="00C212BA">
        <w:rPr>
          <w:rFonts w:ascii="Arial" w:hAnsi="Arial" w:cs="Arial"/>
          <w:b/>
          <w:bCs/>
        </w:rPr>
        <w:t xml:space="preserve"> dell’</w:t>
      </w:r>
      <w:r w:rsidRPr="00C212BA">
        <w:rPr>
          <w:rFonts w:ascii="Arial" w:hAnsi="Arial" w:cs="Arial"/>
          <w:b/>
          <w:bCs/>
        </w:rPr>
        <w:t>11</w:t>
      </w:r>
      <w:r w:rsidR="00CB6DD5" w:rsidRPr="00C212BA">
        <w:rPr>
          <w:rFonts w:ascii="Arial" w:hAnsi="Arial" w:cs="Arial"/>
          <w:b/>
          <w:bCs/>
        </w:rPr>
        <w:t>/4</w:t>
      </w:r>
      <w:r w:rsidRPr="00C212BA">
        <w:rPr>
          <w:rFonts w:ascii="Arial" w:hAnsi="Arial" w:cs="Arial"/>
          <w:b/>
          <w:bCs/>
        </w:rPr>
        <w:t xml:space="preserve"> 2023</w:t>
      </w:r>
      <w:r w:rsidR="0088402C">
        <w:rPr>
          <w:rFonts w:ascii="Arial" w:hAnsi="Arial" w:cs="Arial"/>
        </w:rPr>
        <w:t xml:space="preserve"> nell’ambito degli interventi di </w:t>
      </w:r>
      <w:r w:rsidR="00F42B5A">
        <w:rPr>
          <w:rFonts w:ascii="Arial" w:hAnsi="Arial" w:cs="Arial"/>
        </w:rPr>
        <w:t>ricostruzione del Comune di Lacco Ameno</w:t>
      </w:r>
      <w:r w:rsidR="0050087A">
        <w:rPr>
          <w:rFonts w:ascii="Arial" w:hAnsi="Arial" w:cs="Arial"/>
        </w:rPr>
        <w:t xml:space="preserve">, ricompresi tra l’altro nel </w:t>
      </w:r>
      <w:r w:rsidR="0050087A" w:rsidRPr="00C212BA">
        <w:rPr>
          <w:rFonts w:ascii="Arial" w:hAnsi="Arial" w:cs="Arial"/>
          <w:b/>
          <w:bCs/>
        </w:rPr>
        <w:t>Piano di Ricostruzione dell’Isola d’Ischi</w:t>
      </w:r>
      <w:r w:rsidR="004C2CB3" w:rsidRPr="00C212BA">
        <w:rPr>
          <w:rFonts w:ascii="Arial" w:hAnsi="Arial" w:cs="Arial"/>
          <w:b/>
          <w:bCs/>
        </w:rPr>
        <w:t xml:space="preserve">a </w:t>
      </w:r>
      <w:r w:rsidR="004C2CB3" w:rsidRPr="004C2CB3">
        <w:rPr>
          <w:rFonts w:ascii="Arial" w:hAnsi="Arial" w:cs="Arial"/>
        </w:rPr>
        <w:t>per i Comuni di Casamicciola Terme, Forio e Lacco Ameno, interessati dal sisma del 2017 e dagli eventi franosi del 2022</w:t>
      </w:r>
      <w:r w:rsidR="00F74ED4">
        <w:rPr>
          <w:rFonts w:ascii="Arial" w:hAnsi="Arial" w:cs="Arial"/>
        </w:rPr>
        <w:t xml:space="preserve"> pubblicato </w:t>
      </w:r>
      <w:r w:rsidR="00C1327D">
        <w:rPr>
          <w:rFonts w:ascii="Arial" w:hAnsi="Arial" w:cs="Arial"/>
        </w:rPr>
        <w:t>con Ordinanza n. 28 del 3 gennaio 2025</w:t>
      </w:r>
      <w:r w:rsidR="004C6A54">
        <w:rPr>
          <w:rFonts w:ascii="Arial" w:hAnsi="Arial" w:cs="Arial"/>
        </w:rPr>
        <w:t>.</w:t>
      </w:r>
    </w:p>
    <w:p w14:paraId="36C7EBB6" w14:textId="58FA84A0" w:rsidR="008F2906" w:rsidRDefault="004C6A54" w:rsidP="00B22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L’intervento </w:t>
      </w:r>
      <w:r w:rsidR="00DD6206" w:rsidRPr="00DD6206">
        <w:rPr>
          <w:rFonts w:ascii="Arial" w:hAnsi="Arial" w:cs="Arial"/>
        </w:rPr>
        <w:t>è gestito da un Tavolo Permanente presieduto dal Commissario Straordinario per la ricostruzione</w:t>
      </w:r>
      <w:r w:rsidR="00692274">
        <w:rPr>
          <w:rFonts w:ascii="Arial" w:hAnsi="Arial" w:cs="Arial"/>
        </w:rPr>
        <w:t>, al quale partecipano</w:t>
      </w:r>
      <w:r w:rsidR="0053155E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>la Soprintendenza Archeologia Belle Arti e Paesaggio</w:t>
      </w:r>
      <w:r w:rsidR="0058235C">
        <w:rPr>
          <w:rFonts w:ascii="Arial" w:hAnsi="Arial" w:cs="Arial"/>
        </w:rPr>
        <w:t xml:space="preserve"> </w:t>
      </w:r>
      <w:r w:rsidR="00E540B0">
        <w:rPr>
          <w:rFonts w:ascii="Arial" w:hAnsi="Arial" w:cs="Arial"/>
        </w:rPr>
        <w:t xml:space="preserve">per l’area </w:t>
      </w:r>
      <w:r w:rsidR="00E540B0" w:rsidRPr="00702B35">
        <w:rPr>
          <w:rFonts w:ascii="Arial" w:hAnsi="Arial" w:cs="Arial"/>
        </w:rPr>
        <w:t>metro</w:t>
      </w:r>
      <w:r w:rsidR="00C06488" w:rsidRPr="00702B35">
        <w:rPr>
          <w:rFonts w:ascii="Arial" w:hAnsi="Arial" w:cs="Arial"/>
        </w:rPr>
        <w:t xml:space="preserve">politana di </w:t>
      </w:r>
      <w:r w:rsidR="0016727D" w:rsidRPr="00702B35">
        <w:rPr>
          <w:rFonts w:ascii="Arial" w:hAnsi="Arial" w:cs="Arial"/>
        </w:rPr>
        <w:t>Napoli</w:t>
      </w:r>
      <w:r w:rsidR="00DD6206" w:rsidRPr="00702B35">
        <w:rPr>
          <w:rFonts w:ascii="Arial" w:hAnsi="Arial" w:cs="Arial"/>
        </w:rPr>
        <w:t>, l’Agenzia del Demanio, il Comune di Lacco Ameno e la Diocesi di Ischia.</w:t>
      </w:r>
      <w:r w:rsidR="00680297" w:rsidRPr="00702B35">
        <w:rPr>
          <w:rFonts w:ascii="Arial" w:hAnsi="Arial" w:cs="Arial"/>
        </w:rPr>
        <w:t xml:space="preserve"> </w:t>
      </w:r>
      <w:r w:rsidR="00702B35" w:rsidRPr="00155DFE">
        <w:rPr>
          <w:rFonts w:ascii="Arial" w:hAnsi="Arial" w:cs="Arial"/>
        </w:rPr>
        <w:t>L</w:t>
      </w:r>
      <w:r w:rsidR="00A3458E" w:rsidRPr="00155DFE">
        <w:rPr>
          <w:rFonts w:ascii="Arial" w:hAnsi="Arial" w:cs="Arial"/>
        </w:rPr>
        <w:t>a</w:t>
      </w:r>
      <w:r w:rsidR="00B220D7" w:rsidRPr="00155DFE">
        <w:rPr>
          <w:rFonts w:ascii="Arial" w:hAnsi="Arial" w:cs="Arial"/>
        </w:rPr>
        <w:t xml:space="preserve"> Soprintendenza è responsabile per gli indirizzi e il coordinamento delle attività nell’area archeologica</w:t>
      </w:r>
      <w:r w:rsidR="00702B35" w:rsidRPr="00155DFE">
        <w:rPr>
          <w:rFonts w:ascii="Arial" w:hAnsi="Arial" w:cs="Arial"/>
        </w:rPr>
        <w:t>. L</w:t>
      </w:r>
      <w:r w:rsidR="00B220D7" w:rsidRPr="00155DFE">
        <w:rPr>
          <w:rFonts w:ascii="Arial" w:hAnsi="Arial" w:cs="Arial"/>
        </w:rPr>
        <w:t>a Diocesi di Ischia ed Il Comune di Lacco Ameno</w:t>
      </w:r>
      <w:r w:rsidR="00702B35" w:rsidRPr="00155DFE">
        <w:rPr>
          <w:rFonts w:ascii="Arial" w:hAnsi="Arial" w:cs="Arial"/>
        </w:rPr>
        <w:t xml:space="preserve"> sono i principali </w:t>
      </w:r>
      <w:r w:rsidR="00B220D7" w:rsidRPr="00155DFE">
        <w:rPr>
          <w:rFonts w:ascii="Arial" w:hAnsi="Arial" w:cs="Arial"/>
        </w:rPr>
        <w:t xml:space="preserve">destinatari dell'intervento di rifunzionalizzazione del museo archeologico di Santa Restituta e del miglioramento sismico della casa comunale. </w:t>
      </w:r>
    </w:p>
    <w:p w14:paraId="1D9D491A" w14:textId="7F8EE311" w:rsidR="00DD6206" w:rsidRPr="00DD6206" w:rsidRDefault="00680297" w:rsidP="00DD6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C1327D">
        <w:rPr>
          <w:rFonts w:ascii="Arial" w:hAnsi="Arial" w:cs="Arial"/>
        </w:rPr>
        <w:t>l’attuazione dell’intervento</w:t>
      </w:r>
      <w:r w:rsidR="00F9486C">
        <w:rPr>
          <w:rFonts w:ascii="Arial" w:hAnsi="Arial" w:cs="Arial"/>
        </w:rPr>
        <w:t xml:space="preserve"> sono previste</w:t>
      </w:r>
      <w:r w:rsidR="00514760" w:rsidRPr="00DD6206">
        <w:rPr>
          <w:rFonts w:ascii="Arial" w:hAnsi="Arial" w:cs="Arial"/>
        </w:rPr>
        <w:t xml:space="preserve"> diverse fasi operative</w:t>
      </w:r>
      <w:r w:rsidR="00DD6206" w:rsidRPr="00DD6206">
        <w:rPr>
          <w:rFonts w:ascii="Arial" w:hAnsi="Arial" w:cs="Arial"/>
        </w:rPr>
        <w:t>. La prima</w:t>
      </w:r>
      <w:r w:rsidR="008F2906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 xml:space="preserve">consiste nella messa in sicurezza provvisoria dell’area archeologica </w:t>
      </w:r>
      <w:r w:rsidR="00B05BAA">
        <w:rPr>
          <w:rFonts w:ascii="Arial" w:hAnsi="Arial" w:cs="Arial"/>
        </w:rPr>
        <w:t>con</w:t>
      </w:r>
      <w:r w:rsidR="00DD6206" w:rsidRPr="00DD6206">
        <w:rPr>
          <w:rFonts w:ascii="Arial" w:hAnsi="Arial" w:cs="Arial"/>
        </w:rPr>
        <w:t xml:space="preserve"> interventi </w:t>
      </w:r>
      <w:r w:rsidR="00072E67">
        <w:rPr>
          <w:rFonts w:ascii="Arial" w:hAnsi="Arial" w:cs="Arial"/>
        </w:rPr>
        <w:t>di</w:t>
      </w:r>
      <w:r w:rsidR="00DD6206" w:rsidRPr="00DD6206">
        <w:rPr>
          <w:rFonts w:ascii="Arial" w:hAnsi="Arial" w:cs="Arial"/>
        </w:rPr>
        <w:t xml:space="preserve"> riparazione e puntellatura dei solai</w:t>
      </w:r>
      <w:r w:rsidR="00B05BAA">
        <w:rPr>
          <w:rFonts w:ascii="Arial" w:hAnsi="Arial" w:cs="Arial"/>
        </w:rPr>
        <w:t>,</w:t>
      </w:r>
      <w:r w:rsidR="008F2906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>d</w:t>
      </w:r>
      <w:r w:rsidR="00072E67">
        <w:rPr>
          <w:rFonts w:ascii="Arial" w:hAnsi="Arial" w:cs="Arial"/>
        </w:rPr>
        <w:t>elle</w:t>
      </w:r>
      <w:r w:rsidR="00DD6206" w:rsidRPr="00DD6206">
        <w:rPr>
          <w:rFonts w:ascii="Arial" w:hAnsi="Arial" w:cs="Arial"/>
        </w:rPr>
        <w:t xml:space="preserve"> travi e il rinforzo </w:t>
      </w:r>
      <w:r w:rsidR="00C1327D">
        <w:rPr>
          <w:rFonts w:ascii="Arial" w:hAnsi="Arial" w:cs="Arial"/>
        </w:rPr>
        <w:t xml:space="preserve">dei </w:t>
      </w:r>
      <w:r w:rsidR="00DD6206" w:rsidRPr="00DD6206">
        <w:rPr>
          <w:rFonts w:ascii="Arial" w:hAnsi="Arial" w:cs="Arial"/>
        </w:rPr>
        <w:t>passaggi</w:t>
      </w:r>
      <w:r w:rsidR="00293CE7">
        <w:rPr>
          <w:rFonts w:ascii="Arial" w:hAnsi="Arial" w:cs="Arial"/>
        </w:rPr>
        <w:t xml:space="preserve"> e</w:t>
      </w:r>
      <w:r w:rsidR="00042DF1">
        <w:rPr>
          <w:rFonts w:ascii="Arial" w:hAnsi="Arial" w:cs="Arial"/>
        </w:rPr>
        <w:t xml:space="preserve"> nella</w:t>
      </w:r>
      <w:r w:rsidR="00DD6206" w:rsidRPr="00DD6206">
        <w:rPr>
          <w:rFonts w:ascii="Arial" w:hAnsi="Arial" w:cs="Arial"/>
        </w:rPr>
        <w:t xml:space="preserve"> protezione </w:t>
      </w:r>
      <w:r w:rsidR="001B32F8">
        <w:rPr>
          <w:rFonts w:ascii="Arial" w:hAnsi="Arial" w:cs="Arial"/>
        </w:rPr>
        <w:t>dei</w:t>
      </w:r>
      <w:r w:rsidR="00DD6206" w:rsidRPr="00DD6206">
        <w:rPr>
          <w:rFonts w:ascii="Arial" w:hAnsi="Arial" w:cs="Arial"/>
        </w:rPr>
        <w:t xml:space="preserve"> reperti che non è stato possibile trasferire </w:t>
      </w:r>
      <w:r w:rsidR="00CE61FD">
        <w:rPr>
          <w:rFonts w:ascii="Arial" w:hAnsi="Arial" w:cs="Arial"/>
        </w:rPr>
        <w:t>al museo di</w:t>
      </w:r>
      <w:r w:rsidR="00DD6206" w:rsidRPr="00DD6206">
        <w:rPr>
          <w:rFonts w:ascii="Arial" w:hAnsi="Arial" w:cs="Arial"/>
        </w:rPr>
        <w:t xml:space="preserve"> Villa Arbusto.</w:t>
      </w:r>
      <w:r w:rsidR="00042DF1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>Queste operazioni serviranno a</w:t>
      </w:r>
      <w:r w:rsidR="00042DF1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>garantire la protezione dell’area</w:t>
      </w:r>
      <w:r w:rsidR="00430310">
        <w:rPr>
          <w:rFonts w:ascii="Arial" w:hAnsi="Arial" w:cs="Arial"/>
        </w:rPr>
        <w:t xml:space="preserve">, dei reperti </w:t>
      </w:r>
      <w:r w:rsidR="00C62759">
        <w:rPr>
          <w:rFonts w:ascii="Arial" w:hAnsi="Arial" w:cs="Arial"/>
        </w:rPr>
        <w:t>inam</w:t>
      </w:r>
      <w:r w:rsidR="00AE1F57">
        <w:rPr>
          <w:rFonts w:ascii="Arial" w:hAnsi="Arial" w:cs="Arial"/>
        </w:rPr>
        <w:t>ovibili</w:t>
      </w:r>
      <w:r w:rsidR="004F6C38">
        <w:rPr>
          <w:rFonts w:ascii="Arial" w:hAnsi="Arial" w:cs="Arial"/>
        </w:rPr>
        <w:t xml:space="preserve"> </w:t>
      </w:r>
      <w:r w:rsidR="00DD6206" w:rsidRPr="00DD6206">
        <w:rPr>
          <w:rFonts w:ascii="Arial" w:hAnsi="Arial" w:cs="Arial"/>
        </w:rPr>
        <w:t xml:space="preserve">e un accesso sicuro </w:t>
      </w:r>
      <w:r w:rsidR="00A35FA8">
        <w:rPr>
          <w:rFonts w:ascii="Arial" w:hAnsi="Arial" w:cs="Arial"/>
        </w:rPr>
        <w:t>per g</w:t>
      </w:r>
      <w:r w:rsidR="00DD6206" w:rsidRPr="00DD6206">
        <w:rPr>
          <w:rFonts w:ascii="Arial" w:hAnsi="Arial" w:cs="Arial"/>
        </w:rPr>
        <w:t xml:space="preserve">li </w:t>
      </w:r>
      <w:r w:rsidR="00115EE7">
        <w:rPr>
          <w:rFonts w:ascii="Arial" w:hAnsi="Arial" w:cs="Arial"/>
        </w:rPr>
        <w:t>operai</w:t>
      </w:r>
      <w:r w:rsidR="00DD6206" w:rsidRPr="00DD6206">
        <w:rPr>
          <w:rFonts w:ascii="Arial" w:hAnsi="Arial" w:cs="Arial"/>
        </w:rPr>
        <w:t xml:space="preserve"> che effettueranno</w:t>
      </w:r>
      <w:r w:rsidR="009A1635">
        <w:rPr>
          <w:rFonts w:ascii="Arial" w:hAnsi="Arial" w:cs="Arial"/>
        </w:rPr>
        <w:t xml:space="preserve"> </w:t>
      </w:r>
      <w:r w:rsidR="002C141C">
        <w:rPr>
          <w:rFonts w:ascii="Arial" w:hAnsi="Arial" w:cs="Arial"/>
        </w:rPr>
        <w:t>le operaz</w:t>
      </w:r>
      <w:r w:rsidR="00DB4324">
        <w:rPr>
          <w:rFonts w:ascii="Arial" w:hAnsi="Arial" w:cs="Arial"/>
        </w:rPr>
        <w:t xml:space="preserve">ioni necessarie, </w:t>
      </w:r>
      <w:r w:rsidR="00115EE7">
        <w:rPr>
          <w:rFonts w:ascii="Arial" w:hAnsi="Arial" w:cs="Arial"/>
        </w:rPr>
        <w:t>tra cui</w:t>
      </w:r>
      <w:r w:rsidR="00293CE7">
        <w:rPr>
          <w:rFonts w:ascii="Arial" w:hAnsi="Arial" w:cs="Arial"/>
        </w:rPr>
        <w:t xml:space="preserve"> le</w:t>
      </w:r>
      <w:r w:rsidR="00DD6206" w:rsidRPr="00DD6206">
        <w:rPr>
          <w:rFonts w:ascii="Arial" w:hAnsi="Arial" w:cs="Arial"/>
        </w:rPr>
        <w:t xml:space="preserve"> indagini preliminari.  </w:t>
      </w:r>
    </w:p>
    <w:p w14:paraId="70FE6436" w14:textId="64B6664C" w:rsidR="00DD6206" w:rsidRPr="00DD6206" w:rsidRDefault="00DD6206" w:rsidP="00DD6206">
      <w:pPr>
        <w:jc w:val="both"/>
        <w:rPr>
          <w:rFonts w:ascii="Arial" w:hAnsi="Arial" w:cs="Arial"/>
        </w:rPr>
      </w:pPr>
      <w:r w:rsidRPr="00DD6206">
        <w:rPr>
          <w:rFonts w:ascii="Arial" w:hAnsi="Arial" w:cs="Arial"/>
        </w:rPr>
        <w:t>Le fasi successive prevedono</w:t>
      </w:r>
      <w:r w:rsidR="0029707E">
        <w:rPr>
          <w:rFonts w:ascii="Arial" w:hAnsi="Arial" w:cs="Arial"/>
        </w:rPr>
        <w:t>, infatti,</w:t>
      </w:r>
      <w:r w:rsidRPr="00DD6206">
        <w:rPr>
          <w:rFonts w:ascii="Arial" w:hAnsi="Arial" w:cs="Arial"/>
        </w:rPr>
        <w:t xml:space="preserve"> l’esecuzione di studi e indagini</w:t>
      </w:r>
      <w:r w:rsidR="004F515C">
        <w:rPr>
          <w:rFonts w:ascii="Arial" w:hAnsi="Arial" w:cs="Arial"/>
        </w:rPr>
        <w:t>,</w:t>
      </w:r>
      <w:r w:rsidRPr="00DD6206">
        <w:rPr>
          <w:rFonts w:ascii="Arial" w:hAnsi="Arial" w:cs="Arial"/>
        </w:rPr>
        <w:t xml:space="preserve"> tra cui prove geologiche, geotecniche, geofisiche</w:t>
      </w:r>
      <w:r w:rsidR="004F515C">
        <w:rPr>
          <w:rFonts w:ascii="Arial" w:hAnsi="Arial" w:cs="Arial"/>
        </w:rPr>
        <w:t xml:space="preserve"> e</w:t>
      </w:r>
      <w:r w:rsidR="00691798">
        <w:rPr>
          <w:rFonts w:ascii="Arial" w:hAnsi="Arial" w:cs="Arial"/>
        </w:rPr>
        <w:t xml:space="preserve"> un </w:t>
      </w:r>
      <w:r w:rsidR="00691798" w:rsidRPr="00DD6206">
        <w:rPr>
          <w:rFonts w:ascii="Arial" w:hAnsi="Arial" w:cs="Arial"/>
        </w:rPr>
        <w:t xml:space="preserve">rilievo laser scanner 3D in modalità BIM (Building Information </w:t>
      </w:r>
      <w:proofErr w:type="spellStart"/>
      <w:r w:rsidR="00691798" w:rsidRPr="00DD6206">
        <w:rPr>
          <w:rFonts w:ascii="Arial" w:hAnsi="Arial" w:cs="Arial"/>
        </w:rPr>
        <w:lastRenderedPageBreak/>
        <w:t>Modeling</w:t>
      </w:r>
      <w:proofErr w:type="spellEnd"/>
      <w:r w:rsidR="00691798" w:rsidRPr="00DD6206">
        <w:rPr>
          <w:rFonts w:ascii="Arial" w:hAnsi="Arial" w:cs="Arial"/>
        </w:rPr>
        <w:t>)</w:t>
      </w:r>
      <w:r w:rsidR="00DF010C">
        <w:rPr>
          <w:rFonts w:ascii="Arial" w:hAnsi="Arial" w:cs="Arial"/>
        </w:rPr>
        <w:t xml:space="preserve">, </w:t>
      </w:r>
      <w:r w:rsidR="00CD2B54">
        <w:rPr>
          <w:rFonts w:ascii="Arial" w:hAnsi="Arial" w:cs="Arial"/>
        </w:rPr>
        <w:t>propedeu</w:t>
      </w:r>
      <w:r w:rsidR="00C662CD">
        <w:rPr>
          <w:rFonts w:ascii="Arial" w:hAnsi="Arial" w:cs="Arial"/>
        </w:rPr>
        <w:t>tiche all’</w:t>
      </w:r>
      <w:r w:rsidRPr="00DD6206">
        <w:rPr>
          <w:rFonts w:ascii="Arial" w:hAnsi="Arial" w:cs="Arial"/>
        </w:rPr>
        <w:t>audit sismico</w:t>
      </w:r>
      <w:r w:rsidR="00DE3E83">
        <w:rPr>
          <w:rFonts w:ascii="Arial" w:hAnsi="Arial" w:cs="Arial"/>
        </w:rPr>
        <w:t xml:space="preserve">. </w:t>
      </w:r>
      <w:r w:rsidR="00FA3B5B">
        <w:rPr>
          <w:rFonts w:ascii="Arial" w:hAnsi="Arial" w:cs="Arial"/>
        </w:rPr>
        <w:t>Questa fase prevede l’uso di</w:t>
      </w:r>
      <w:r w:rsidRPr="00DD6206">
        <w:rPr>
          <w:rFonts w:ascii="Arial" w:hAnsi="Arial" w:cs="Arial"/>
        </w:rPr>
        <w:t xml:space="preserve"> tecnologie avanzate</w:t>
      </w:r>
      <w:r w:rsidR="00BA0FFF">
        <w:rPr>
          <w:rFonts w:ascii="Arial" w:hAnsi="Arial" w:cs="Arial"/>
        </w:rPr>
        <w:t xml:space="preserve"> con modellazioni</w:t>
      </w:r>
      <w:r w:rsidRPr="00DD6206">
        <w:rPr>
          <w:rFonts w:ascii="Arial" w:hAnsi="Arial" w:cs="Arial"/>
        </w:rPr>
        <w:t xml:space="preserve"> in grado di simulare il comportamento strutturale del complesso</w:t>
      </w:r>
      <w:r w:rsidR="00691798">
        <w:rPr>
          <w:rFonts w:ascii="Arial" w:hAnsi="Arial" w:cs="Arial"/>
        </w:rPr>
        <w:t xml:space="preserve"> per comprenderne l’effettiva risposta in caso di eventi tellurici.</w:t>
      </w:r>
      <w:r w:rsidR="00027941">
        <w:rPr>
          <w:rFonts w:ascii="Arial" w:hAnsi="Arial" w:cs="Arial"/>
        </w:rPr>
        <w:t xml:space="preserve"> </w:t>
      </w:r>
      <w:r w:rsidRPr="00DD6206">
        <w:rPr>
          <w:rFonts w:ascii="Arial" w:hAnsi="Arial" w:cs="Arial"/>
        </w:rPr>
        <w:t>Al termine di</w:t>
      </w:r>
      <w:r w:rsidR="00027941">
        <w:rPr>
          <w:rFonts w:ascii="Arial" w:hAnsi="Arial" w:cs="Arial"/>
        </w:rPr>
        <w:t xml:space="preserve"> questa fase</w:t>
      </w:r>
      <w:r w:rsidRPr="00DD6206">
        <w:rPr>
          <w:rFonts w:ascii="Arial" w:hAnsi="Arial" w:cs="Arial"/>
        </w:rPr>
        <w:t>, verrà indetto un concorso di progettazione con l'obiettivo di selezionare la proposta migliore</w:t>
      </w:r>
      <w:r w:rsidR="00C53FEB">
        <w:rPr>
          <w:rFonts w:ascii="Arial" w:hAnsi="Arial" w:cs="Arial"/>
        </w:rPr>
        <w:t xml:space="preserve"> </w:t>
      </w:r>
      <w:r w:rsidR="00B57992">
        <w:rPr>
          <w:rFonts w:ascii="Arial" w:hAnsi="Arial" w:cs="Arial"/>
        </w:rPr>
        <w:t>per la</w:t>
      </w:r>
      <w:r w:rsidR="00C53FEB">
        <w:rPr>
          <w:rFonts w:ascii="Arial" w:hAnsi="Arial" w:cs="Arial"/>
        </w:rPr>
        <w:t xml:space="preserve"> riqualificazione del complesso</w:t>
      </w:r>
      <w:r w:rsidRPr="00DD6206">
        <w:rPr>
          <w:rFonts w:ascii="Arial" w:hAnsi="Arial" w:cs="Arial"/>
        </w:rPr>
        <w:t xml:space="preserve">, capace di coniugare le strategie di adeguamento e miglioramento sismico della casa comunale con la rifunzionalizzazione dell'area archeologica </w:t>
      </w:r>
      <w:r w:rsidR="003C5E6F">
        <w:rPr>
          <w:rFonts w:ascii="Arial" w:hAnsi="Arial" w:cs="Arial"/>
        </w:rPr>
        <w:t>da destinare a</w:t>
      </w:r>
      <w:r w:rsidRPr="00DD6206">
        <w:rPr>
          <w:rFonts w:ascii="Arial" w:hAnsi="Arial" w:cs="Arial"/>
        </w:rPr>
        <w:t xml:space="preserve"> </w:t>
      </w:r>
      <w:r w:rsidR="00376667">
        <w:rPr>
          <w:rFonts w:ascii="Arial" w:hAnsi="Arial" w:cs="Arial"/>
        </w:rPr>
        <w:t>m</w:t>
      </w:r>
      <w:r w:rsidRPr="00DD6206">
        <w:rPr>
          <w:rFonts w:ascii="Arial" w:hAnsi="Arial" w:cs="Arial"/>
        </w:rPr>
        <w:t>useo e la rigenerazione urbana della piazza adiacente, valorizzandone le connessioni e l'accessibilità.</w:t>
      </w:r>
    </w:p>
    <w:p w14:paraId="03D888BC" w14:textId="71CED0E3" w:rsidR="00DD6206" w:rsidRPr="00DD6206" w:rsidRDefault="00376667" w:rsidP="00DD6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DE2DE5">
        <w:rPr>
          <w:rFonts w:ascii="Arial" w:hAnsi="Arial" w:cs="Arial"/>
        </w:rPr>
        <w:t xml:space="preserve"> vincitore del concorso elaborerà la</w:t>
      </w:r>
      <w:r w:rsidR="00DD6206" w:rsidRPr="00DD6206">
        <w:rPr>
          <w:rFonts w:ascii="Arial" w:hAnsi="Arial" w:cs="Arial"/>
        </w:rPr>
        <w:t xml:space="preserve"> progettazione di fattibilità tecnico-economica </w:t>
      </w:r>
      <w:r w:rsidR="00245046">
        <w:rPr>
          <w:rFonts w:ascii="Arial" w:hAnsi="Arial" w:cs="Arial"/>
        </w:rPr>
        <w:t xml:space="preserve">che andrà in </w:t>
      </w:r>
      <w:r w:rsidR="00DD6206" w:rsidRPr="00DD6206">
        <w:rPr>
          <w:rFonts w:ascii="Arial" w:hAnsi="Arial" w:cs="Arial"/>
        </w:rPr>
        <w:t>Conferenza di Servizi Speciale</w:t>
      </w:r>
      <w:r w:rsidR="00245046">
        <w:rPr>
          <w:rFonts w:ascii="Arial" w:hAnsi="Arial" w:cs="Arial"/>
        </w:rPr>
        <w:t xml:space="preserve"> per l’approvazione</w:t>
      </w:r>
      <w:r w:rsidR="00BA0FFF">
        <w:rPr>
          <w:rFonts w:ascii="Arial" w:hAnsi="Arial" w:cs="Arial"/>
        </w:rPr>
        <w:t xml:space="preserve"> da parte del Commissario</w:t>
      </w:r>
      <w:r w:rsidR="00DD6206" w:rsidRPr="00DD6206">
        <w:rPr>
          <w:rFonts w:ascii="Arial" w:hAnsi="Arial" w:cs="Arial"/>
        </w:rPr>
        <w:t>.</w:t>
      </w:r>
    </w:p>
    <w:p w14:paraId="1CDA95A1" w14:textId="1DBEC9FD" w:rsidR="00702B35" w:rsidRDefault="0025538D" w:rsidP="00DD62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fine di tenere costantemente </w:t>
      </w:r>
      <w:r w:rsidR="006D5E19">
        <w:rPr>
          <w:rFonts w:ascii="Arial" w:hAnsi="Arial" w:cs="Arial"/>
        </w:rPr>
        <w:t>aggiornati</w:t>
      </w:r>
      <w:r>
        <w:rPr>
          <w:rFonts w:ascii="Arial" w:hAnsi="Arial" w:cs="Arial"/>
        </w:rPr>
        <w:t xml:space="preserve"> i cittadini e i visitatori sul progetto e sullo stato di avanzamento dei lavori, saranno avviate una serie di attività di comunicazione e informazione, tra cui </w:t>
      </w:r>
      <w:r w:rsidR="006D5E19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proofErr w:type="spellStart"/>
      <w:r w:rsidR="00DD6206" w:rsidRPr="00DD6206">
        <w:rPr>
          <w:rFonts w:ascii="Arial" w:hAnsi="Arial" w:cs="Arial"/>
        </w:rPr>
        <w:t>virtual</w:t>
      </w:r>
      <w:proofErr w:type="spellEnd"/>
      <w:r w:rsidR="00DD6206" w:rsidRPr="00DD6206">
        <w:rPr>
          <w:rFonts w:ascii="Arial" w:hAnsi="Arial" w:cs="Arial"/>
        </w:rPr>
        <w:t xml:space="preserve"> tour che consentirà di visitare il sito archeologico per un’esperienza immersiva</w:t>
      </w:r>
      <w:r w:rsidR="00AE10BF">
        <w:rPr>
          <w:rFonts w:ascii="Arial" w:hAnsi="Arial" w:cs="Arial"/>
        </w:rPr>
        <w:t xml:space="preserve"> anche</w:t>
      </w:r>
      <w:r w:rsidR="00DD6206" w:rsidRPr="00DD6206">
        <w:rPr>
          <w:rFonts w:ascii="Arial" w:hAnsi="Arial" w:cs="Arial"/>
        </w:rPr>
        <w:t xml:space="preserve"> con l’uso di visori 3D.</w:t>
      </w:r>
      <w:r w:rsidR="00D63020">
        <w:rPr>
          <w:rFonts w:ascii="Arial" w:hAnsi="Arial" w:cs="Arial"/>
        </w:rPr>
        <w:t xml:space="preserve"> </w:t>
      </w:r>
    </w:p>
    <w:p w14:paraId="7F3A1507" w14:textId="77777777" w:rsidR="00DD6206" w:rsidRDefault="00DD6206" w:rsidP="00CC38F0">
      <w:pPr>
        <w:jc w:val="both"/>
      </w:pPr>
    </w:p>
    <w:p w14:paraId="77D0B6FD" w14:textId="77777777" w:rsidR="00DD6206" w:rsidRDefault="00DD6206" w:rsidP="00CC38F0">
      <w:pPr>
        <w:jc w:val="both"/>
      </w:pPr>
    </w:p>
    <w:sectPr w:rsidR="00DD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7223"/>
    <w:multiLevelType w:val="hybridMultilevel"/>
    <w:tmpl w:val="9E92D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2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AF"/>
    <w:rsid w:val="00015C6E"/>
    <w:rsid w:val="00016E74"/>
    <w:rsid w:val="00027941"/>
    <w:rsid w:val="000301E6"/>
    <w:rsid w:val="000341BF"/>
    <w:rsid w:val="00042DF1"/>
    <w:rsid w:val="000441A7"/>
    <w:rsid w:val="00047EDD"/>
    <w:rsid w:val="00056191"/>
    <w:rsid w:val="00072E67"/>
    <w:rsid w:val="000921DD"/>
    <w:rsid w:val="000A393A"/>
    <w:rsid w:val="000A751A"/>
    <w:rsid w:val="000B7515"/>
    <w:rsid w:val="000C34BB"/>
    <w:rsid w:val="000D783C"/>
    <w:rsid w:val="000E020B"/>
    <w:rsid w:val="00115EE7"/>
    <w:rsid w:val="00155DFE"/>
    <w:rsid w:val="0016727D"/>
    <w:rsid w:val="00191A91"/>
    <w:rsid w:val="001A5C50"/>
    <w:rsid w:val="001A60EC"/>
    <w:rsid w:val="001B32F8"/>
    <w:rsid w:val="001C3D83"/>
    <w:rsid w:val="001D7B8D"/>
    <w:rsid w:val="001E0F73"/>
    <w:rsid w:val="001E1249"/>
    <w:rsid w:val="001F28F1"/>
    <w:rsid w:val="002147FD"/>
    <w:rsid w:val="002214A8"/>
    <w:rsid w:val="00245046"/>
    <w:rsid w:val="0025538D"/>
    <w:rsid w:val="00264B0B"/>
    <w:rsid w:val="002716B3"/>
    <w:rsid w:val="002749C9"/>
    <w:rsid w:val="00293B0C"/>
    <w:rsid w:val="00293CE7"/>
    <w:rsid w:val="0029707E"/>
    <w:rsid w:val="002A69E7"/>
    <w:rsid w:val="002B4F91"/>
    <w:rsid w:val="002B5DDC"/>
    <w:rsid w:val="002C0D73"/>
    <w:rsid w:val="002C141C"/>
    <w:rsid w:val="002D1327"/>
    <w:rsid w:val="002D16CC"/>
    <w:rsid w:val="002E2E1E"/>
    <w:rsid w:val="002E71E6"/>
    <w:rsid w:val="002F484C"/>
    <w:rsid w:val="00307733"/>
    <w:rsid w:val="00312937"/>
    <w:rsid w:val="00331065"/>
    <w:rsid w:val="003400E0"/>
    <w:rsid w:val="00365043"/>
    <w:rsid w:val="00375839"/>
    <w:rsid w:val="00376667"/>
    <w:rsid w:val="003849F8"/>
    <w:rsid w:val="00395152"/>
    <w:rsid w:val="003A3B4B"/>
    <w:rsid w:val="003B2994"/>
    <w:rsid w:val="003B3086"/>
    <w:rsid w:val="003C5E6F"/>
    <w:rsid w:val="003F39EE"/>
    <w:rsid w:val="00406BD0"/>
    <w:rsid w:val="00430310"/>
    <w:rsid w:val="00440C7C"/>
    <w:rsid w:val="00442A3D"/>
    <w:rsid w:val="004459F7"/>
    <w:rsid w:val="00455CA1"/>
    <w:rsid w:val="00490258"/>
    <w:rsid w:val="00494111"/>
    <w:rsid w:val="004C127E"/>
    <w:rsid w:val="004C2CB3"/>
    <w:rsid w:val="004C5322"/>
    <w:rsid w:val="004C6A54"/>
    <w:rsid w:val="004D05DE"/>
    <w:rsid w:val="004F48B7"/>
    <w:rsid w:val="004F515C"/>
    <w:rsid w:val="004F6258"/>
    <w:rsid w:val="004F6C38"/>
    <w:rsid w:val="0050087A"/>
    <w:rsid w:val="00504B15"/>
    <w:rsid w:val="00505DBE"/>
    <w:rsid w:val="00514760"/>
    <w:rsid w:val="00525210"/>
    <w:rsid w:val="0053155E"/>
    <w:rsid w:val="005325CA"/>
    <w:rsid w:val="005556CE"/>
    <w:rsid w:val="00561140"/>
    <w:rsid w:val="00567792"/>
    <w:rsid w:val="00572A60"/>
    <w:rsid w:val="0058235C"/>
    <w:rsid w:val="005844A9"/>
    <w:rsid w:val="00587E79"/>
    <w:rsid w:val="005A2875"/>
    <w:rsid w:val="005A5DA6"/>
    <w:rsid w:val="005C2790"/>
    <w:rsid w:val="005F797A"/>
    <w:rsid w:val="0061380B"/>
    <w:rsid w:val="0064148A"/>
    <w:rsid w:val="00652A0A"/>
    <w:rsid w:val="006624B2"/>
    <w:rsid w:val="006700A0"/>
    <w:rsid w:val="00672605"/>
    <w:rsid w:val="00672F25"/>
    <w:rsid w:val="00680297"/>
    <w:rsid w:val="0068495B"/>
    <w:rsid w:val="00690498"/>
    <w:rsid w:val="00691798"/>
    <w:rsid w:val="00691B8C"/>
    <w:rsid w:val="00692274"/>
    <w:rsid w:val="006938AF"/>
    <w:rsid w:val="00696F32"/>
    <w:rsid w:val="006A16D0"/>
    <w:rsid w:val="006B1C99"/>
    <w:rsid w:val="006C0314"/>
    <w:rsid w:val="006C20D9"/>
    <w:rsid w:val="006C5C67"/>
    <w:rsid w:val="006C6345"/>
    <w:rsid w:val="006D5E19"/>
    <w:rsid w:val="006D6513"/>
    <w:rsid w:val="006E4A38"/>
    <w:rsid w:val="006E71BF"/>
    <w:rsid w:val="006E75CC"/>
    <w:rsid w:val="006F4D26"/>
    <w:rsid w:val="006F5561"/>
    <w:rsid w:val="006F562C"/>
    <w:rsid w:val="006F73D7"/>
    <w:rsid w:val="00702B35"/>
    <w:rsid w:val="0071281C"/>
    <w:rsid w:val="00721CB2"/>
    <w:rsid w:val="007331AE"/>
    <w:rsid w:val="007404B2"/>
    <w:rsid w:val="00767458"/>
    <w:rsid w:val="007B232D"/>
    <w:rsid w:val="007C0AB3"/>
    <w:rsid w:val="007D516D"/>
    <w:rsid w:val="007D53F3"/>
    <w:rsid w:val="007D5CED"/>
    <w:rsid w:val="007F1C06"/>
    <w:rsid w:val="007F4B56"/>
    <w:rsid w:val="00825AB7"/>
    <w:rsid w:val="00830C26"/>
    <w:rsid w:val="00850BBC"/>
    <w:rsid w:val="00857B04"/>
    <w:rsid w:val="008744BD"/>
    <w:rsid w:val="008829C2"/>
    <w:rsid w:val="0088402C"/>
    <w:rsid w:val="00892FA0"/>
    <w:rsid w:val="00893317"/>
    <w:rsid w:val="008B7592"/>
    <w:rsid w:val="008F0CE4"/>
    <w:rsid w:val="008F0D1E"/>
    <w:rsid w:val="008F2906"/>
    <w:rsid w:val="009420DF"/>
    <w:rsid w:val="00954657"/>
    <w:rsid w:val="00960A64"/>
    <w:rsid w:val="009667B6"/>
    <w:rsid w:val="00967175"/>
    <w:rsid w:val="009740C5"/>
    <w:rsid w:val="00981754"/>
    <w:rsid w:val="00986D3D"/>
    <w:rsid w:val="009A1635"/>
    <w:rsid w:val="009B4F38"/>
    <w:rsid w:val="009C2890"/>
    <w:rsid w:val="009E5976"/>
    <w:rsid w:val="009F326C"/>
    <w:rsid w:val="00A24EC1"/>
    <w:rsid w:val="00A3458E"/>
    <w:rsid w:val="00A35F47"/>
    <w:rsid w:val="00A35FA8"/>
    <w:rsid w:val="00A43835"/>
    <w:rsid w:val="00A46B9E"/>
    <w:rsid w:val="00A52ECB"/>
    <w:rsid w:val="00A565A2"/>
    <w:rsid w:val="00A61031"/>
    <w:rsid w:val="00A8034D"/>
    <w:rsid w:val="00AC51F0"/>
    <w:rsid w:val="00AD38FF"/>
    <w:rsid w:val="00AD5D61"/>
    <w:rsid w:val="00AE10BF"/>
    <w:rsid w:val="00AE1F57"/>
    <w:rsid w:val="00B02B21"/>
    <w:rsid w:val="00B05BAA"/>
    <w:rsid w:val="00B07B53"/>
    <w:rsid w:val="00B10D8F"/>
    <w:rsid w:val="00B140D3"/>
    <w:rsid w:val="00B16578"/>
    <w:rsid w:val="00B220D7"/>
    <w:rsid w:val="00B24D8B"/>
    <w:rsid w:val="00B43B1E"/>
    <w:rsid w:val="00B57992"/>
    <w:rsid w:val="00B90F2B"/>
    <w:rsid w:val="00B9386D"/>
    <w:rsid w:val="00BA0FFF"/>
    <w:rsid w:val="00BB153C"/>
    <w:rsid w:val="00BC5B48"/>
    <w:rsid w:val="00BF694E"/>
    <w:rsid w:val="00C06488"/>
    <w:rsid w:val="00C1327D"/>
    <w:rsid w:val="00C212BA"/>
    <w:rsid w:val="00C31F2D"/>
    <w:rsid w:val="00C4026D"/>
    <w:rsid w:val="00C518D8"/>
    <w:rsid w:val="00C53FEB"/>
    <w:rsid w:val="00C545C4"/>
    <w:rsid w:val="00C62759"/>
    <w:rsid w:val="00C63701"/>
    <w:rsid w:val="00C662CD"/>
    <w:rsid w:val="00C715FC"/>
    <w:rsid w:val="00C745B2"/>
    <w:rsid w:val="00C77039"/>
    <w:rsid w:val="00C947AE"/>
    <w:rsid w:val="00CA3A98"/>
    <w:rsid w:val="00CB08C1"/>
    <w:rsid w:val="00CB2124"/>
    <w:rsid w:val="00CB3BD4"/>
    <w:rsid w:val="00CB4E76"/>
    <w:rsid w:val="00CB6DD5"/>
    <w:rsid w:val="00CC06A1"/>
    <w:rsid w:val="00CC325F"/>
    <w:rsid w:val="00CC38F0"/>
    <w:rsid w:val="00CD2198"/>
    <w:rsid w:val="00CD2B54"/>
    <w:rsid w:val="00CE00E8"/>
    <w:rsid w:val="00CE61FD"/>
    <w:rsid w:val="00CF1C80"/>
    <w:rsid w:val="00CF50A4"/>
    <w:rsid w:val="00D00A72"/>
    <w:rsid w:val="00D36F6F"/>
    <w:rsid w:val="00D378AF"/>
    <w:rsid w:val="00D55A3F"/>
    <w:rsid w:val="00D63020"/>
    <w:rsid w:val="00D77FE0"/>
    <w:rsid w:val="00D82658"/>
    <w:rsid w:val="00D95F0F"/>
    <w:rsid w:val="00DB4324"/>
    <w:rsid w:val="00DB62B4"/>
    <w:rsid w:val="00DB7669"/>
    <w:rsid w:val="00DD1231"/>
    <w:rsid w:val="00DD6206"/>
    <w:rsid w:val="00DE2D50"/>
    <w:rsid w:val="00DE2DE5"/>
    <w:rsid w:val="00DE3E83"/>
    <w:rsid w:val="00DF010C"/>
    <w:rsid w:val="00E17B18"/>
    <w:rsid w:val="00E20B7D"/>
    <w:rsid w:val="00E211FB"/>
    <w:rsid w:val="00E247CF"/>
    <w:rsid w:val="00E515F2"/>
    <w:rsid w:val="00E540B0"/>
    <w:rsid w:val="00E54EFB"/>
    <w:rsid w:val="00E62DAD"/>
    <w:rsid w:val="00E6464D"/>
    <w:rsid w:val="00E80C35"/>
    <w:rsid w:val="00EA1EB6"/>
    <w:rsid w:val="00EA7520"/>
    <w:rsid w:val="00EB452B"/>
    <w:rsid w:val="00EC0E0A"/>
    <w:rsid w:val="00EC40D8"/>
    <w:rsid w:val="00EF7AC8"/>
    <w:rsid w:val="00F04740"/>
    <w:rsid w:val="00F200ED"/>
    <w:rsid w:val="00F216BB"/>
    <w:rsid w:val="00F34B4C"/>
    <w:rsid w:val="00F35373"/>
    <w:rsid w:val="00F359BD"/>
    <w:rsid w:val="00F42B5A"/>
    <w:rsid w:val="00F51D09"/>
    <w:rsid w:val="00F618BA"/>
    <w:rsid w:val="00F651BE"/>
    <w:rsid w:val="00F65B6E"/>
    <w:rsid w:val="00F74BC3"/>
    <w:rsid w:val="00F74ED4"/>
    <w:rsid w:val="00F756E7"/>
    <w:rsid w:val="00F810E8"/>
    <w:rsid w:val="00F9486C"/>
    <w:rsid w:val="00FA23D1"/>
    <w:rsid w:val="00FA3B5B"/>
    <w:rsid w:val="00FB3E8B"/>
    <w:rsid w:val="00FE063C"/>
    <w:rsid w:val="00FE54BB"/>
    <w:rsid w:val="00FF0E4D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5CC"/>
  <w15:chartTrackingRefBased/>
  <w15:docId w15:val="{59413FC9-094C-4C7C-BBA0-E85FE54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hidden/>
    <w:qFormat/>
    <w:rsid w:val="006A16D0"/>
  </w:style>
  <w:style w:type="paragraph" w:styleId="Titolo1">
    <w:name w:val="heading 1"/>
    <w:basedOn w:val="Normale"/>
    <w:next w:val="Normale"/>
    <w:link w:val="Titolo1Carattere"/>
    <w:uiPriority w:val="9"/>
    <w:qFormat/>
    <w:rsid w:val="00D37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7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7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7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7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7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7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7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7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78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78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78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78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78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78AF"/>
    <w:rPr>
      <w:rFonts w:eastAsiaTheme="majorEastAsia" w:cstheme="majorBidi"/>
      <w:color w:val="272727" w:themeColor="text1" w:themeTint="D8"/>
    </w:rPr>
  </w:style>
  <w:style w:type="character" w:customStyle="1" w:styleId="IntenseQuoteChar">
    <w:name w:val="Intense Quote Char"/>
    <w:basedOn w:val="Carpredefinitoparagrafo"/>
    <w:uiPriority w:val="30"/>
    <w:rsid w:val="00A52ECB"/>
    <w:rPr>
      <w:i/>
      <w:iCs/>
      <w:color w:val="2F5496" w:themeColor="accent1" w:themeShade="BF"/>
    </w:rPr>
  </w:style>
  <w:style w:type="character" w:customStyle="1" w:styleId="TitleChar">
    <w:name w:val="Title Char"/>
    <w:basedOn w:val="Carpredefinitoparagrafo"/>
    <w:uiPriority w:val="10"/>
    <w:rsid w:val="00A5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Carpredefinitoparagrafo"/>
    <w:uiPriority w:val="11"/>
    <w:rsid w:val="00A5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Carpredefinitoparagrafo"/>
    <w:uiPriority w:val="29"/>
    <w:rsid w:val="00A52E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78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78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78AF"/>
    <w:rPr>
      <w:b/>
      <w:bCs/>
      <w:smallCaps/>
      <w:color w:val="2F5496" w:themeColor="accent1" w:themeShade="BF"/>
      <w:spacing w:val="5"/>
    </w:rPr>
  </w:style>
  <w:style w:type="paragraph" w:styleId="Revisione">
    <w:name w:val="Revision"/>
    <w:hidden/>
    <w:uiPriority w:val="99"/>
    <w:semiHidden/>
    <w:rsid w:val="0069049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624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24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24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24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2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12393A53DD324C8CAC7B35F81E157D" ma:contentTypeVersion="15" ma:contentTypeDescription="Creare un nuovo documento." ma:contentTypeScope="" ma:versionID="f3197b4d82b585d761989c6533085c7e">
  <xsd:schema xmlns:xsd="http://www.w3.org/2001/XMLSchema" xmlns:xs="http://www.w3.org/2001/XMLSchema" xmlns:p="http://schemas.microsoft.com/office/2006/metadata/properties" xmlns:ns2="2b543132-e438-4cd3-a479-b1118d619158" xmlns:ns3="4ae5897a-59f2-4121-9b0b-23977ba18301" targetNamespace="http://schemas.microsoft.com/office/2006/metadata/properties" ma:root="true" ma:fieldsID="08b0c7827876142bc4fefc3c20feecb1" ns2:_="" ns3:_="">
    <xsd:import namespace="2b543132-e438-4cd3-a479-b1118d619158"/>
    <xsd:import namespace="4ae5897a-59f2-4121-9b0b-23977ba18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3132-e438-4cd3-a479-b1118d619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897a-59f2-4121-9b0b-23977ba18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c0159f-cfbe-40a0-ad85-11a3dc7da0f3}" ma:internalName="TaxCatchAll" ma:showField="CatchAllData" ma:web="4ae5897a-59f2-4121-9b0b-23977ba18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5897a-59f2-4121-9b0b-23977ba18301" xsi:nil="true"/>
    <lcf76f155ced4ddcb4097134ff3c332f xmlns="2b543132-e438-4cd3-a479-b1118d619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7B801-79E2-44FC-9236-319708BF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3132-e438-4cd3-a479-b1118d619158"/>
    <ds:schemaRef ds:uri="4ae5897a-59f2-4121-9b0b-23977ba18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8976E-2654-4CCB-A4E7-8E33835A7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7FDB7-8B03-4D1F-A4EF-EE2353EE4E41}">
  <ds:schemaRefs>
    <ds:schemaRef ds:uri="http://schemas.microsoft.com/office/2006/metadata/properties"/>
    <ds:schemaRef ds:uri="http://schemas.microsoft.com/office/infopath/2007/PartnerControls"/>
    <ds:schemaRef ds:uri="4ae5897a-59f2-4121-9b0b-23977ba18301"/>
    <ds:schemaRef ds:uri="2b543132-e438-4cd3-a479-b1118d619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 MASSIMILIANO</dc:creator>
  <cp:keywords/>
  <dc:description/>
  <cp:lastModifiedBy>BALZANO MASSIMILIANO</cp:lastModifiedBy>
  <cp:revision>15</cp:revision>
  <dcterms:created xsi:type="dcterms:W3CDTF">2025-03-05T18:25:00Z</dcterms:created>
  <dcterms:modified xsi:type="dcterms:W3CDTF">2025-03-10T08:25:00Z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2025-02-05T11:36:14Z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4241ebe9-ab93-4795-a826-6087fcff9f26</vt:lpwstr>
  </property>
  <property fmtid="{D5CDD505-2E9C-101B-9397-08002B2CF9AE}" pid="8" name="MSIP_Label_c078091e-e61d-4883-a332-9368e619fa5f_ContentBits">
    <vt:lpwstr>0</vt:lpwstr>
  </property>
  <property fmtid="{D5CDD505-2E9C-101B-9397-08002B2CF9AE}" pid="9" name="ContentTypeId">
    <vt:lpwstr>0x0101004C12393A53DD324C8CAC7B35F81E157D</vt:lpwstr>
  </property>
  <property fmtid="{D5CDD505-2E9C-101B-9397-08002B2CF9AE}" pid="10" name="MediaServiceImageTags">
    <vt:lpwstr/>
  </property>
</Properties>
</file>