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DB" w:rsidRDefault="002120DB" w:rsidP="005F1161">
      <w:pPr>
        <w:jc w:val="both"/>
        <w:rPr>
          <w:rFonts w:ascii="Arial" w:eastAsia="Times New Roman" w:hAnsi="Arial" w:cs="Arial"/>
          <w:b/>
          <w:lang w:eastAsia="it-IT"/>
        </w:rPr>
      </w:pPr>
      <w:r w:rsidRPr="002120DB">
        <w:rPr>
          <w:rFonts w:ascii="Arial" w:eastAsia="Times New Roman" w:hAnsi="Arial" w:cs="Arial"/>
          <w:b/>
          <w:lang w:eastAsia="it-IT"/>
        </w:rPr>
        <w:t>GARA EUROPEA CON PROCEDURA APERTA, AI SENSI DELL’ART. 60 DEL D.LGS. 50/2016 E SS.MM.II., PER L’AFFIDAMENTO DEI SERVIZI TECNICI DI INGEGNERIA E ARCHITETTURA RELATIVI ALLE ATTIVITÀ CONOSCITIVE PRELIMINARI (RILIEVO ARCHITETTONICO E STRUTTURALE, INDAGINI E VERIFICA DELLA VULNERABILITÀ SISMICA), PROGETTAZIONE DEFINITIVA, PROGETTAZIONE ESECUTIVA, COORDINAMENTO DELLA SICUREZZA IN FASE DI PROGETTAZIONE DA RESTITUIRSI IN MODALITÀ BIM, DIREZIONE LAVORI E COORDINAMENTO DELLA SICUREZZA IN FASE DI ESECUZIONE DA RESTITUIRSI IN MODALITÀ BIM, PRATICA ANTINCENDIO E AGGIORNAMENTO CATASTALE, FINALIZZATI AGLI INTERVENTI DI RIFUNZIONALIZZAZIONE DI CAPANNONI DI PROPRIETÀ DELLO STATO DA DESTINARE AD ARCHIVIO SITI A FLERO (BS) IN VIA FRANCESCO LANA NN. 18/20 E 24/26 E CONCESIO (BS) IN VIA RIZZARDI N. 64. SCHEDE BSB0590, BSB0591, BSB0517</w:t>
      </w:r>
    </w:p>
    <w:p w:rsidR="008E4C85" w:rsidRPr="008E4C85" w:rsidRDefault="008E4C85" w:rsidP="0021256B">
      <w:pPr>
        <w:jc w:val="center"/>
        <w:rPr>
          <w:rFonts w:ascii="Arial" w:hAnsi="Arial" w:cs="Arial"/>
          <w:b/>
          <w:sz w:val="24"/>
          <w:szCs w:val="24"/>
        </w:rPr>
      </w:pPr>
      <w:r w:rsidRPr="008E4C85">
        <w:rPr>
          <w:rFonts w:ascii="Arial" w:hAnsi="Arial" w:cs="Arial"/>
          <w:b/>
          <w:sz w:val="24"/>
          <w:szCs w:val="24"/>
        </w:rPr>
        <w:t>SERVIZIO D’INGEGNERIA E ARCHITETTURA AI SENSI DELL’ART. 3 LETT. VVVV) DEL D. LGS. N. 50/2016</w:t>
      </w:r>
    </w:p>
    <w:p w:rsidR="008E4C85" w:rsidRDefault="008E4C85" w:rsidP="008E4C85"/>
    <w:p w:rsidR="008E4C85" w:rsidRPr="0021256B" w:rsidRDefault="008E4C85" w:rsidP="008E4C85">
      <w:pPr>
        <w:jc w:val="center"/>
        <w:rPr>
          <w:rFonts w:ascii="Arial" w:hAnsi="Arial" w:cs="Arial"/>
          <w:b/>
          <w:sz w:val="28"/>
          <w:szCs w:val="28"/>
        </w:rPr>
      </w:pPr>
      <w:r w:rsidRPr="0021256B">
        <w:rPr>
          <w:rFonts w:ascii="Arial" w:hAnsi="Arial" w:cs="Arial"/>
          <w:b/>
          <w:sz w:val="28"/>
          <w:szCs w:val="28"/>
        </w:rPr>
        <w:t>DUVRI – DOCUMENTO UNICO DI VALUTAZIONE DEI RISCHI DA INTERFERENZE</w:t>
      </w:r>
    </w:p>
    <w:p w:rsidR="008E4C85" w:rsidRPr="0021256B" w:rsidRDefault="008E4C85" w:rsidP="008E4C85">
      <w:pPr>
        <w:jc w:val="center"/>
        <w:rPr>
          <w:rFonts w:ascii="Arial" w:hAnsi="Arial" w:cs="Arial"/>
          <w:b/>
          <w:sz w:val="28"/>
          <w:szCs w:val="28"/>
        </w:rPr>
      </w:pPr>
      <w:r w:rsidRPr="0021256B">
        <w:rPr>
          <w:rFonts w:ascii="Arial" w:hAnsi="Arial" w:cs="Arial"/>
          <w:b/>
          <w:sz w:val="28"/>
          <w:szCs w:val="28"/>
        </w:rPr>
        <w:t>EX ART. 26 COMMA 3-TER D.LGS. 81/2008 E S.M.I.</w:t>
      </w:r>
    </w:p>
    <w:p w:rsidR="00081B34" w:rsidRDefault="00081B34" w:rsidP="008E4C85">
      <w:pPr>
        <w:rPr>
          <w:rFonts w:ascii="Arial" w:hAnsi="Arial" w:cs="Arial"/>
          <w:b/>
          <w:color w:val="1F497D" w:themeColor="text2"/>
          <w:sz w:val="28"/>
          <w:szCs w:val="28"/>
        </w:rPr>
      </w:pPr>
    </w:p>
    <w:p w:rsidR="00081B34" w:rsidRDefault="00081B34" w:rsidP="008E4C85">
      <w:pPr>
        <w:rPr>
          <w:rFonts w:ascii="Arial" w:hAnsi="Arial" w:cs="Arial"/>
          <w:b/>
          <w:color w:val="1F497D" w:themeColor="text2"/>
          <w:sz w:val="28"/>
          <w:szCs w:val="28"/>
        </w:rPr>
      </w:pPr>
    </w:p>
    <w:p w:rsidR="00081B34" w:rsidRDefault="00081B34" w:rsidP="00081B34">
      <w:pPr>
        <w:spacing w:line="480" w:lineRule="auto"/>
        <w:rPr>
          <w:rFonts w:ascii="Arial" w:hAnsi="Arial" w:cs="Arial"/>
          <w:sz w:val="24"/>
          <w:szCs w:val="24"/>
        </w:rPr>
      </w:pPr>
    </w:p>
    <w:p w:rsidR="00081B34" w:rsidRDefault="00081B34" w:rsidP="00081B34">
      <w:pPr>
        <w:spacing w:line="480" w:lineRule="auto"/>
        <w:rPr>
          <w:rFonts w:ascii="Arial" w:hAnsi="Arial" w:cs="Arial"/>
          <w:sz w:val="24"/>
          <w:szCs w:val="24"/>
        </w:rPr>
      </w:pPr>
    </w:p>
    <w:p w:rsidR="00081B34" w:rsidRDefault="00081B34" w:rsidP="00081B34">
      <w:pPr>
        <w:spacing w:line="480" w:lineRule="auto"/>
        <w:rPr>
          <w:rFonts w:ascii="Arial" w:hAnsi="Arial" w:cs="Arial"/>
          <w:sz w:val="24"/>
          <w:szCs w:val="24"/>
        </w:rPr>
      </w:pPr>
    </w:p>
    <w:p w:rsidR="00081B34" w:rsidRDefault="00081B34" w:rsidP="00081B34">
      <w:pPr>
        <w:spacing w:line="480" w:lineRule="auto"/>
        <w:rPr>
          <w:rFonts w:ascii="Arial" w:hAnsi="Arial" w:cs="Arial"/>
          <w:sz w:val="24"/>
          <w:szCs w:val="24"/>
        </w:rPr>
      </w:pPr>
    </w:p>
    <w:p w:rsidR="00081B34" w:rsidRDefault="00081B34" w:rsidP="00081B34">
      <w:pPr>
        <w:spacing w:line="480" w:lineRule="auto"/>
        <w:rPr>
          <w:rFonts w:ascii="Arial" w:hAnsi="Arial" w:cs="Arial"/>
          <w:sz w:val="24"/>
          <w:szCs w:val="24"/>
        </w:rPr>
      </w:pPr>
    </w:p>
    <w:p w:rsidR="00081B34" w:rsidRDefault="00081B34" w:rsidP="00081B34">
      <w:pPr>
        <w:spacing w:line="480" w:lineRule="auto"/>
        <w:rPr>
          <w:rFonts w:ascii="Arial" w:hAnsi="Arial" w:cs="Arial"/>
          <w:sz w:val="24"/>
          <w:szCs w:val="24"/>
        </w:rPr>
      </w:pPr>
    </w:p>
    <w:p w:rsidR="008E4C85" w:rsidRPr="00081B34" w:rsidRDefault="008E4C85" w:rsidP="00081B34">
      <w:pPr>
        <w:spacing w:line="480" w:lineRule="auto"/>
        <w:rPr>
          <w:rFonts w:ascii="Arial" w:hAnsi="Arial" w:cs="Arial"/>
          <w:color w:val="1F497D" w:themeColor="text2"/>
          <w:sz w:val="24"/>
          <w:szCs w:val="24"/>
        </w:rPr>
      </w:pPr>
      <w:r w:rsidRPr="00081B34">
        <w:rPr>
          <w:rFonts w:ascii="Arial" w:hAnsi="Arial" w:cs="Arial"/>
          <w:color w:val="1F497D" w:themeColor="text2"/>
          <w:sz w:val="24"/>
          <w:szCs w:val="24"/>
        </w:rPr>
        <w:br w:type="page"/>
      </w:r>
    </w:p>
    <w:sdt>
      <w:sdtPr>
        <w:rPr>
          <w:rFonts w:asciiTheme="minorHAnsi" w:eastAsiaTheme="minorHAnsi" w:hAnsiTheme="minorHAnsi" w:cstheme="minorBidi"/>
          <w:b w:val="0"/>
          <w:bCs w:val="0"/>
          <w:color w:val="auto"/>
          <w:sz w:val="22"/>
          <w:szCs w:val="22"/>
          <w:lang w:eastAsia="en-US"/>
        </w:rPr>
        <w:id w:val="-699702715"/>
        <w:docPartObj>
          <w:docPartGallery w:val="Table of Contents"/>
          <w:docPartUnique/>
        </w:docPartObj>
      </w:sdtPr>
      <w:sdtEndPr/>
      <w:sdtContent>
        <w:p w:rsidR="008E4C85" w:rsidRPr="00173CDB" w:rsidRDefault="008E4C85" w:rsidP="008E4C85">
          <w:pPr>
            <w:pStyle w:val="Titolosommario"/>
            <w:spacing w:after="240"/>
            <w:rPr>
              <w:rFonts w:ascii="Arial" w:hAnsi="Arial" w:cs="Arial"/>
              <w:sz w:val="24"/>
              <w:szCs w:val="24"/>
              <w:u w:val="single"/>
            </w:rPr>
          </w:pPr>
          <w:r w:rsidRPr="00173CDB">
            <w:rPr>
              <w:rFonts w:ascii="Arial" w:hAnsi="Arial" w:cs="Arial"/>
              <w:sz w:val="24"/>
              <w:szCs w:val="24"/>
              <w:u w:val="single"/>
            </w:rPr>
            <w:t>Sommario</w:t>
          </w:r>
        </w:p>
        <w:p w:rsidR="005F1161" w:rsidRDefault="008E4C85">
          <w:pPr>
            <w:pStyle w:val="Sommario1"/>
            <w:tabs>
              <w:tab w:val="left" w:pos="440"/>
              <w:tab w:val="right" w:leader="dot" w:pos="9628"/>
            </w:tabs>
            <w:rPr>
              <w:rFonts w:eastAsiaTheme="minorEastAsia"/>
              <w:noProof/>
              <w:lang w:eastAsia="it-IT"/>
            </w:rPr>
          </w:pPr>
          <w:r w:rsidRPr="00173CDB">
            <w:rPr>
              <w:rFonts w:ascii="Arial" w:hAnsi="Arial" w:cs="Arial"/>
              <w:sz w:val="24"/>
              <w:szCs w:val="24"/>
            </w:rPr>
            <w:fldChar w:fldCharType="begin"/>
          </w:r>
          <w:r w:rsidRPr="00173CDB">
            <w:rPr>
              <w:rFonts w:ascii="Arial" w:hAnsi="Arial" w:cs="Arial"/>
              <w:sz w:val="24"/>
              <w:szCs w:val="24"/>
            </w:rPr>
            <w:instrText xml:space="preserve"> TOC \o "1-3" \h \z \u </w:instrText>
          </w:r>
          <w:r w:rsidRPr="00173CDB">
            <w:rPr>
              <w:rFonts w:ascii="Arial" w:hAnsi="Arial" w:cs="Arial"/>
              <w:sz w:val="24"/>
              <w:szCs w:val="24"/>
            </w:rPr>
            <w:fldChar w:fldCharType="separate"/>
          </w:r>
          <w:hyperlink w:anchor="_Toc82677688" w:history="1">
            <w:r w:rsidR="005F1161" w:rsidRPr="00381B78">
              <w:rPr>
                <w:rStyle w:val="Collegamentoipertestuale"/>
                <w:noProof/>
              </w:rPr>
              <w:t>1</w:t>
            </w:r>
            <w:r w:rsidR="005F1161">
              <w:rPr>
                <w:rFonts w:eastAsiaTheme="minorEastAsia"/>
                <w:noProof/>
                <w:lang w:eastAsia="it-IT"/>
              </w:rPr>
              <w:tab/>
            </w:r>
            <w:r w:rsidR="005F1161" w:rsidRPr="00381B78">
              <w:rPr>
                <w:rStyle w:val="Collegamentoipertestuale"/>
                <w:rFonts w:ascii="Arial" w:hAnsi="Arial" w:cs="Arial"/>
                <w:noProof/>
              </w:rPr>
              <w:t>Premessa</w:t>
            </w:r>
            <w:r w:rsidR="005F1161">
              <w:rPr>
                <w:noProof/>
                <w:webHidden/>
              </w:rPr>
              <w:tab/>
            </w:r>
            <w:r w:rsidR="005F1161">
              <w:rPr>
                <w:noProof/>
                <w:webHidden/>
              </w:rPr>
              <w:fldChar w:fldCharType="begin"/>
            </w:r>
            <w:r w:rsidR="005F1161">
              <w:rPr>
                <w:noProof/>
                <w:webHidden/>
              </w:rPr>
              <w:instrText xml:space="preserve"> PAGEREF _Toc82677688 \h </w:instrText>
            </w:r>
            <w:r w:rsidR="005F1161">
              <w:rPr>
                <w:noProof/>
                <w:webHidden/>
              </w:rPr>
            </w:r>
            <w:r w:rsidR="005F1161">
              <w:rPr>
                <w:noProof/>
                <w:webHidden/>
              </w:rPr>
              <w:fldChar w:fldCharType="separate"/>
            </w:r>
            <w:r w:rsidR="00C90D30">
              <w:rPr>
                <w:noProof/>
                <w:webHidden/>
              </w:rPr>
              <w:t>3</w:t>
            </w:r>
            <w:r w:rsidR="005F1161">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89" w:history="1">
            <w:r w:rsidRPr="00381B78">
              <w:rPr>
                <w:rStyle w:val="Collegamentoipertestuale"/>
                <w:rFonts w:ascii="Arial" w:hAnsi="Arial" w:cs="Arial"/>
                <w:noProof/>
              </w:rPr>
              <w:t>2</w:t>
            </w:r>
            <w:r>
              <w:rPr>
                <w:rFonts w:eastAsiaTheme="minorEastAsia"/>
                <w:noProof/>
                <w:lang w:eastAsia="it-IT"/>
              </w:rPr>
              <w:tab/>
            </w:r>
            <w:r w:rsidRPr="00381B78">
              <w:rPr>
                <w:rStyle w:val="Collegamentoipertestuale"/>
                <w:rFonts w:ascii="Arial" w:hAnsi="Arial" w:cs="Arial"/>
                <w:noProof/>
              </w:rPr>
              <w:t>Normativa di riferimento</w:t>
            </w:r>
            <w:r>
              <w:rPr>
                <w:noProof/>
                <w:webHidden/>
              </w:rPr>
              <w:tab/>
            </w:r>
            <w:r>
              <w:rPr>
                <w:noProof/>
                <w:webHidden/>
              </w:rPr>
              <w:fldChar w:fldCharType="begin"/>
            </w:r>
            <w:r>
              <w:rPr>
                <w:noProof/>
                <w:webHidden/>
              </w:rPr>
              <w:instrText xml:space="preserve"> PAGEREF _Toc82677689 \h </w:instrText>
            </w:r>
            <w:r>
              <w:rPr>
                <w:noProof/>
                <w:webHidden/>
              </w:rPr>
            </w:r>
            <w:r>
              <w:rPr>
                <w:noProof/>
                <w:webHidden/>
              </w:rPr>
              <w:fldChar w:fldCharType="separate"/>
            </w:r>
            <w:r w:rsidR="00C90D30">
              <w:rPr>
                <w:noProof/>
                <w:webHidden/>
              </w:rPr>
              <w:t>4</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0" w:history="1">
            <w:r w:rsidRPr="00381B78">
              <w:rPr>
                <w:rStyle w:val="Collegamentoipertestuale"/>
                <w:rFonts w:ascii="Arial" w:hAnsi="Arial" w:cs="Arial"/>
                <w:noProof/>
              </w:rPr>
              <w:t>3</w:t>
            </w:r>
            <w:r>
              <w:rPr>
                <w:rFonts w:eastAsiaTheme="minorEastAsia"/>
                <w:noProof/>
                <w:lang w:eastAsia="it-IT"/>
              </w:rPr>
              <w:tab/>
            </w:r>
            <w:r w:rsidRPr="00381B78">
              <w:rPr>
                <w:rStyle w:val="Collegamentoipertestuale"/>
                <w:rFonts w:ascii="Arial" w:hAnsi="Arial" w:cs="Arial"/>
                <w:noProof/>
              </w:rPr>
              <w:t>Immobili oggetto dell’appalto</w:t>
            </w:r>
            <w:r>
              <w:rPr>
                <w:noProof/>
                <w:webHidden/>
              </w:rPr>
              <w:tab/>
            </w:r>
            <w:r>
              <w:rPr>
                <w:noProof/>
                <w:webHidden/>
              </w:rPr>
              <w:fldChar w:fldCharType="begin"/>
            </w:r>
            <w:r>
              <w:rPr>
                <w:noProof/>
                <w:webHidden/>
              </w:rPr>
              <w:instrText xml:space="preserve"> PAGEREF _Toc82677690 \h </w:instrText>
            </w:r>
            <w:r>
              <w:rPr>
                <w:noProof/>
                <w:webHidden/>
              </w:rPr>
            </w:r>
            <w:r>
              <w:rPr>
                <w:noProof/>
                <w:webHidden/>
              </w:rPr>
              <w:fldChar w:fldCharType="separate"/>
            </w:r>
            <w:r w:rsidR="00C90D30">
              <w:rPr>
                <w:noProof/>
                <w:webHidden/>
              </w:rPr>
              <w:t>4</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1" w:history="1">
            <w:r w:rsidRPr="00381B78">
              <w:rPr>
                <w:rStyle w:val="Collegamentoipertestuale"/>
                <w:rFonts w:ascii="Arial" w:hAnsi="Arial" w:cs="Arial"/>
                <w:noProof/>
              </w:rPr>
              <w:t>4</w:t>
            </w:r>
            <w:r>
              <w:rPr>
                <w:rFonts w:eastAsiaTheme="minorEastAsia"/>
                <w:noProof/>
                <w:lang w:eastAsia="it-IT"/>
              </w:rPr>
              <w:tab/>
            </w:r>
            <w:r w:rsidRPr="00381B78">
              <w:rPr>
                <w:rStyle w:val="Collegamentoipertestuale"/>
                <w:rFonts w:ascii="Arial" w:hAnsi="Arial" w:cs="Arial"/>
                <w:noProof/>
              </w:rPr>
              <w:t>Anagrafica e dati generali dell’Appaltatore</w:t>
            </w:r>
            <w:r>
              <w:rPr>
                <w:noProof/>
                <w:webHidden/>
              </w:rPr>
              <w:tab/>
            </w:r>
            <w:r>
              <w:rPr>
                <w:noProof/>
                <w:webHidden/>
              </w:rPr>
              <w:fldChar w:fldCharType="begin"/>
            </w:r>
            <w:r>
              <w:rPr>
                <w:noProof/>
                <w:webHidden/>
              </w:rPr>
              <w:instrText xml:space="preserve"> PAGEREF _Toc82677691 \h </w:instrText>
            </w:r>
            <w:r>
              <w:rPr>
                <w:noProof/>
                <w:webHidden/>
              </w:rPr>
            </w:r>
            <w:r>
              <w:rPr>
                <w:noProof/>
                <w:webHidden/>
              </w:rPr>
              <w:fldChar w:fldCharType="separate"/>
            </w:r>
            <w:r w:rsidR="00C90D30">
              <w:rPr>
                <w:noProof/>
                <w:webHidden/>
              </w:rPr>
              <w:t>5</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2" w:history="1">
            <w:r w:rsidRPr="00381B78">
              <w:rPr>
                <w:rStyle w:val="Collegamentoipertestuale"/>
                <w:rFonts w:ascii="Arial" w:hAnsi="Arial" w:cs="Arial"/>
                <w:noProof/>
              </w:rPr>
              <w:t>5</w:t>
            </w:r>
            <w:r>
              <w:rPr>
                <w:rFonts w:eastAsiaTheme="minorEastAsia"/>
                <w:noProof/>
                <w:lang w:eastAsia="it-IT"/>
              </w:rPr>
              <w:tab/>
            </w:r>
            <w:r w:rsidRPr="00381B78">
              <w:rPr>
                <w:rStyle w:val="Collegamentoipertestuale"/>
                <w:rFonts w:ascii="Arial" w:hAnsi="Arial" w:cs="Arial"/>
                <w:noProof/>
              </w:rPr>
              <w:t>Descrizione delle attività oggetto dell’Appalto</w:t>
            </w:r>
            <w:r>
              <w:rPr>
                <w:noProof/>
                <w:webHidden/>
              </w:rPr>
              <w:tab/>
            </w:r>
            <w:r>
              <w:rPr>
                <w:noProof/>
                <w:webHidden/>
              </w:rPr>
              <w:fldChar w:fldCharType="begin"/>
            </w:r>
            <w:r>
              <w:rPr>
                <w:noProof/>
                <w:webHidden/>
              </w:rPr>
              <w:instrText xml:space="preserve"> PAGEREF _Toc82677692 \h </w:instrText>
            </w:r>
            <w:r>
              <w:rPr>
                <w:noProof/>
                <w:webHidden/>
              </w:rPr>
            </w:r>
            <w:r>
              <w:rPr>
                <w:noProof/>
                <w:webHidden/>
              </w:rPr>
              <w:fldChar w:fldCharType="separate"/>
            </w:r>
            <w:r w:rsidR="00C90D30">
              <w:rPr>
                <w:noProof/>
                <w:webHidden/>
              </w:rPr>
              <w:t>5</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3" w:history="1">
            <w:r w:rsidRPr="00381B78">
              <w:rPr>
                <w:rStyle w:val="Collegamentoipertestuale"/>
                <w:rFonts w:ascii="Arial" w:hAnsi="Arial" w:cs="Arial"/>
                <w:noProof/>
              </w:rPr>
              <w:t>6</w:t>
            </w:r>
            <w:r>
              <w:rPr>
                <w:rFonts w:eastAsiaTheme="minorEastAsia"/>
                <w:noProof/>
                <w:lang w:eastAsia="it-IT"/>
              </w:rPr>
              <w:tab/>
            </w:r>
            <w:r w:rsidRPr="00381B78">
              <w:rPr>
                <w:rStyle w:val="Collegamentoipertestuale"/>
                <w:rFonts w:ascii="Arial" w:hAnsi="Arial" w:cs="Arial"/>
                <w:noProof/>
              </w:rPr>
              <w:t>Durata dell’appalto</w:t>
            </w:r>
            <w:r>
              <w:rPr>
                <w:noProof/>
                <w:webHidden/>
              </w:rPr>
              <w:tab/>
            </w:r>
            <w:r>
              <w:rPr>
                <w:noProof/>
                <w:webHidden/>
              </w:rPr>
              <w:fldChar w:fldCharType="begin"/>
            </w:r>
            <w:r>
              <w:rPr>
                <w:noProof/>
                <w:webHidden/>
              </w:rPr>
              <w:instrText xml:space="preserve"> PAGEREF _Toc82677693 \h </w:instrText>
            </w:r>
            <w:r>
              <w:rPr>
                <w:noProof/>
                <w:webHidden/>
              </w:rPr>
            </w:r>
            <w:r>
              <w:rPr>
                <w:noProof/>
                <w:webHidden/>
              </w:rPr>
              <w:fldChar w:fldCharType="separate"/>
            </w:r>
            <w:r w:rsidR="00C90D30">
              <w:rPr>
                <w:noProof/>
                <w:webHidden/>
              </w:rPr>
              <w:t>6</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4" w:history="1">
            <w:r w:rsidRPr="00381B78">
              <w:rPr>
                <w:rStyle w:val="Collegamentoipertestuale"/>
                <w:rFonts w:ascii="Arial" w:hAnsi="Arial" w:cs="Arial"/>
                <w:noProof/>
              </w:rPr>
              <w:t>7</w:t>
            </w:r>
            <w:r>
              <w:rPr>
                <w:rFonts w:eastAsiaTheme="minorEastAsia"/>
                <w:noProof/>
                <w:lang w:eastAsia="it-IT"/>
              </w:rPr>
              <w:tab/>
            </w:r>
            <w:r w:rsidRPr="00381B78">
              <w:rPr>
                <w:rStyle w:val="Collegamentoipertestuale"/>
                <w:rFonts w:ascii="Arial" w:hAnsi="Arial" w:cs="Arial"/>
                <w:noProof/>
              </w:rPr>
              <w:t>Misure di prevenzione e protezione generali</w:t>
            </w:r>
            <w:r>
              <w:rPr>
                <w:noProof/>
                <w:webHidden/>
              </w:rPr>
              <w:tab/>
            </w:r>
            <w:r>
              <w:rPr>
                <w:noProof/>
                <w:webHidden/>
              </w:rPr>
              <w:fldChar w:fldCharType="begin"/>
            </w:r>
            <w:r>
              <w:rPr>
                <w:noProof/>
                <w:webHidden/>
              </w:rPr>
              <w:instrText xml:space="preserve"> PAGEREF _Toc82677694 \h </w:instrText>
            </w:r>
            <w:r>
              <w:rPr>
                <w:noProof/>
                <w:webHidden/>
              </w:rPr>
            </w:r>
            <w:r>
              <w:rPr>
                <w:noProof/>
                <w:webHidden/>
              </w:rPr>
              <w:fldChar w:fldCharType="separate"/>
            </w:r>
            <w:r w:rsidR="00C90D30">
              <w:rPr>
                <w:noProof/>
                <w:webHidden/>
              </w:rPr>
              <w:t>6</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5" w:history="1">
            <w:r w:rsidRPr="00381B78">
              <w:rPr>
                <w:rStyle w:val="Collegamentoipertestuale"/>
                <w:rFonts w:ascii="Arial" w:hAnsi="Arial" w:cs="Arial"/>
                <w:noProof/>
              </w:rPr>
              <w:t>8</w:t>
            </w:r>
            <w:r>
              <w:rPr>
                <w:rFonts w:eastAsiaTheme="minorEastAsia"/>
                <w:noProof/>
                <w:lang w:eastAsia="it-IT"/>
              </w:rPr>
              <w:tab/>
            </w:r>
            <w:r w:rsidRPr="00381B78">
              <w:rPr>
                <w:rStyle w:val="Collegamentoipertestuale"/>
                <w:rFonts w:ascii="Arial" w:hAnsi="Arial" w:cs="Arial"/>
                <w:noProof/>
              </w:rPr>
              <w:t>Fattori di interferenza e di rischio specifico</w:t>
            </w:r>
            <w:r>
              <w:rPr>
                <w:noProof/>
                <w:webHidden/>
              </w:rPr>
              <w:tab/>
            </w:r>
            <w:r>
              <w:rPr>
                <w:noProof/>
                <w:webHidden/>
              </w:rPr>
              <w:fldChar w:fldCharType="begin"/>
            </w:r>
            <w:r>
              <w:rPr>
                <w:noProof/>
                <w:webHidden/>
              </w:rPr>
              <w:instrText xml:space="preserve"> PAGEREF _Toc82677695 \h </w:instrText>
            </w:r>
            <w:r>
              <w:rPr>
                <w:noProof/>
                <w:webHidden/>
              </w:rPr>
            </w:r>
            <w:r>
              <w:rPr>
                <w:noProof/>
                <w:webHidden/>
              </w:rPr>
              <w:fldChar w:fldCharType="separate"/>
            </w:r>
            <w:r w:rsidR="00C90D30">
              <w:rPr>
                <w:noProof/>
                <w:webHidden/>
              </w:rPr>
              <w:t>7</w:t>
            </w:r>
            <w:r>
              <w:rPr>
                <w:noProof/>
                <w:webHidden/>
              </w:rPr>
              <w:fldChar w:fldCharType="end"/>
            </w:r>
          </w:hyperlink>
        </w:p>
        <w:p w:rsidR="005F1161" w:rsidRDefault="005F1161">
          <w:pPr>
            <w:pStyle w:val="Sommario1"/>
            <w:tabs>
              <w:tab w:val="left" w:pos="440"/>
              <w:tab w:val="right" w:leader="dot" w:pos="9628"/>
            </w:tabs>
            <w:rPr>
              <w:rFonts w:eastAsiaTheme="minorEastAsia"/>
              <w:noProof/>
              <w:lang w:eastAsia="it-IT"/>
            </w:rPr>
          </w:pPr>
          <w:hyperlink w:anchor="_Toc82677696" w:history="1">
            <w:r w:rsidRPr="00381B78">
              <w:rPr>
                <w:rStyle w:val="Collegamentoipertestuale"/>
                <w:rFonts w:ascii="Arial" w:hAnsi="Arial" w:cs="Arial"/>
                <w:noProof/>
              </w:rPr>
              <w:t>9</w:t>
            </w:r>
            <w:r>
              <w:rPr>
                <w:rFonts w:eastAsiaTheme="minorEastAsia"/>
                <w:noProof/>
                <w:lang w:eastAsia="it-IT"/>
              </w:rPr>
              <w:tab/>
            </w:r>
            <w:r w:rsidRPr="00381B78">
              <w:rPr>
                <w:rStyle w:val="Collegamentoipertestuale"/>
                <w:rFonts w:ascii="Arial" w:hAnsi="Arial" w:cs="Arial"/>
                <w:noProof/>
              </w:rPr>
              <w:t>Note di carattere generale</w:t>
            </w:r>
            <w:r>
              <w:rPr>
                <w:noProof/>
                <w:webHidden/>
              </w:rPr>
              <w:tab/>
            </w:r>
            <w:r>
              <w:rPr>
                <w:noProof/>
                <w:webHidden/>
              </w:rPr>
              <w:fldChar w:fldCharType="begin"/>
            </w:r>
            <w:r>
              <w:rPr>
                <w:noProof/>
                <w:webHidden/>
              </w:rPr>
              <w:instrText xml:space="preserve"> PAGEREF _Toc82677696 \h </w:instrText>
            </w:r>
            <w:r>
              <w:rPr>
                <w:noProof/>
                <w:webHidden/>
              </w:rPr>
            </w:r>
            <w:r>
              <w:rPr>
                <w:noProof/>
                <w:webHidden/>
              </w:rPr>
              <w:fldChar w:fldCharType="separate"/>
            </w:r>
            <w:r w:rsidR="00C90D30">
              <w:rPr>
                <w:noProof/>
                <w:webHidden/>
              </w:rPr>
              <w:t>11</w:t>
            </w:r>
            <w:r>
              <w:rPr>
                <w:noProof/>
                <w:webHidden/>
              </w:rPr>
              <w:fldChar w:fldCharType="end"/>
            </w:r>
          </w:hyperlink>
        </w:p>
        <w:p w:rsidR="005F1161" w:rsidRDefault="005F1161">
          <w:pPr>
            <w:pStyle w:val="Sommario1"/>
            <w:tabs>
              <w:tab w:val="left" w:pos="660"/>
              <w:tab w:val="right" w:leader="dot" w:pos="9628"/>
            </w:tabs>
            <w:rPr>
              <w:rFonts w:eastAsiaTheme="minorEastAsia"/>
              <w:noProof/>
              <w:lang w:eastAsia="it-IT"/>
            </w:rPr>
          </w:pPr>
          <w:hyperlink w:anchor="_Toc82677697" w:history="1">
            <w:r w:rsidRPr="00381B78">
              <w:rPr>
                <w:rStyle w:val="Collegamentoipertestuale"/>
                <w:rFonts w:ascii="Arial" w:hAnsi="Arial" w:cs="Arial"/>
                <w:noProof/>
              </w:rPr>
              <w:t>10</w:t>
            </w:r>
            <w:r>
              <w:rPr>
                <w:rFonts w:eastAsiaTheme="minorEastAsia"/>
                <w:noProof/>
                <w:lang w:eastAsia="it-IT"/>
              </w:rPr>
              <w:tab/>
            </w:r>
            <w:r w:rsidRPr="00381B78">
              <w:rPr>
                <w:rStyle w:val="Collegamentoipertestuale"/>
                <w:rFonts w:ascii="Arial" w:hAnsi="Arial" w:cs="Arial"/>
                <w:noProof/>
              </w:rPr>
              <w:t>Stima dei costi della sicurezza</w:t>
            </w:r>
            <w:r>
              <w:rPr>
                <w:noProof/>
                <w:webHidden/>
              </w:rPr>
              <w:tab/>
            </w:r>
            <w:r>
              <w:rPr>
                <w:noProof/>
                <w:webHidden/>
              </w:rPr>
              <w:fldChar w:fldCharType="begin"/>
            </w:r>
            <w:r>
              <w:rPr>
                <w:noProof/>
                <w:webHidden/>
              </w:rPr>
              <w:instrText xml:space="preserve"> PAGEREF _Toc82677697 \h </w:instrText>
            </w:r>
            <w:r>
              <w:rPr>
                <w:noProof/>
                <w:webHidden/>
              </w:rPr>
            </w:r>
            <w:r>
              <w:rPr>
                <w:noProof/>
                <w:webHidden/>
              </w:rPr>
              <w:fldChar w:fldCharType="separate"/>
            </w:r>
            <w:r w:rsidR="00C90D30">
              <w:rPr>
                <w:noProof/>
                <w:webHidden/>
              </w:rPr>
              <w:t>11</w:t>
            </w:r>
            <w:r>
              <w:rPr>
                <w:noProof/>
                <w:webHidden/>
              </w:rPr>
              <w:fldChar w:fldCharType="end"/>
            </w:r>
          </w:hyperlink>
        </w:p>
        <w:p w:rsidR="005F1161" w:rsidRDefault="005F1161">
          <w:pPr>
            <w:pStyle w:val="Sommario1"/>
            <w:tabs>
              <w:tab w:val="left" w:pos="660"/>
              <w:tab w:val="right" w:leader="dot" w:pos="9628"/>
            </w:tabs>
            <w:rPr>
              <w:rFonts w:eastAsiaTheme="minorEastAsia"/>
              <w:noProof/>
              <w:lang w:eastAsia="it-IT"/>
            </w:rPr>
          </w:pPr>
          <w:hyperlink w:anchor="_Toc82677698" w:history="1">
            <w:r w:rsidRPr="00381B78">
              <w:rPr>
                <w:rStyle w:val="Collegamentoipertestuale"/>
                <w:rFonts w:ascii="Arial" w:hAnsi="Arial" w:cs="Arial"/>
                <w:noProof/>
              </w:rPr>
              <w:t>11</w:t>
            </w:r>
            <w:r>
              <w:rPr>
                <w:rFonts w:eastAsiaTheme="minorEastAsia"/>
                <w:noProof/>
                <w:lang w:eastAsia="it-IT"/>
              </w:rPr>
              <w:tab/>
            </w:r>
            <w:r w:rsidRPr="00381B78">
              <w:rPr>
                <w:rStyle w:val="Collegamentoipertestuale"/>
                <w:rFonts w:ascii="Arial" w:hAnsi="Arial" w:cs="Arial"/>
                <w:noProof/>
              </w:rPr>
              <w:t>Gestione delle emergenze e pronto soccorso</w:t>
            </w:r>
            <w:r>
              <w:rPr>
                <w:noProof/>
                <w:webHidden/>
              </w:rPr>
              <w:tab/>
            </w:r>
            <w:r>
              <w:rPr>
                <w:noProof/>
                <w:webHidden/>
              </w:rPr>
              <w:fldChar w:fldCharType="begin"/>
            </w:r>
            <w:r>
              <w:rPr>
                <w:noProof/>
                <w:webHidden/>
              </w:rPr>
              <w:instrText xml:space="preserve"> PAGEREF _Toc82677698 \h </w:instrText>
            </w:r>
            <w:r>
              <w:rPr>
                <w:noProof/>
                <w:webHidden/>
              </w:rPr>
            </w:r>
            <w:r>
              <w:rPr>
                <w:noProof/>
                <w:webHidden/>
              </w:rPr>
              <w:fldChar w:fldCharType="separate"/>
            </w:r>
            <w:r w:rsidR="00C90D30">
              <w:rPr>
                <w:noProof/>
                <w:webHidden/>
              </w:rPr>
              <w:t>12</w:t>
            </w:r>
            <w:r>
              <w:rPr>
                <w:noProof/>
                <w:webHidden/>
              </w:rPr>
              <w:fldChar w:fldCharType="end"/>
            </w:r>
          </w:hyperlink>
        </w:p>
        <w:p w:rsidR="005F1161" w:rsidRDefault="005F1161">
          <w:pPr>
            <w:pStyle w:val="Sommario1"/>
            <w:tabs>
              <w:tab w:val="left" w:pos="660"/>
              <w:tab w:val="right" w:leader="dot" w:pos="9628"/>
            </w:tabs>
            <w:rPr>
              <w:rFonts w:eastAsiaTheme="minorEastAsia"/>
              <w:noProof/>
              <w:lang w:eastAsia="it-IT"/>
            </w:rPr>
          </w:pPr>
          <w:hyperlink w:anchor="_Toc82677699" w:history="1">
            <w:r w:rsidRPr="00381B78">
              <w:rPr>
                <w:rStyle w:val="Collegamentoipertestuale"/>
                <w:rFonts w:ascii="Arial" w:hAnsi="Arial" w:cs="Arial"/>
                <w:noProof/>
              </w:rPr>
              <w:t>12</w:t>
            </w:r>
            <w:r>
              <w:rPr>
                <w:rFonts w:eastAsiaTheme="minorEastAsia"/>
                <w:noProof/>
                <w:lang w:eastAsia="it-IT"/>
              </w:rPr>
              <w:tab/>
            </w:r>
            <w:r w:rsidRPr="00381B78">
              <w:rPr>
                <w:rStyle w:val="Collegamentoipertestuale"/>
                <w:rFonts w:ascii="Arial" w:hAnsi="Arial" w:cs="Arial"/>
                <w:noProof/>
              </w:rPr>
              <w:t>Integrazione al DUVRI: procedure tecnico-organizzative anticontagio covid-19</w:t>
            </w:r>
            <w:r>
              <w:rPr>
                <w:noProof/>
                <w:webHidden/>
              </w:rPr>
              <w:tab/>
            </w:r>
            <w:r>
              <w:rPr>
                <w:noProof/>
                <w:webHidden/>
              </w:rPr>
              <w:fldChar w:fldCharType="begin"/>
            </w:r>
            <w:r>
              <w:rPr>
                <w:noProof/>
                <w:webHidden/>
              </w:rPr>
              <w:instrText xml:space="preserve"> PAGEREF _Toc82677699 \h </w:instrText>
            </w:r>
            <w:r>
              <w:rPr>
                <w:noProof/>
                <w:webHidden/>
              </w:rPr>
            </w:r>
            <w:r>
              <w:rPr>
                <w:noProof/>
                <w:webHidden/>
              </w:rPr>
              <w:fldChar w:fldCharType="separate"/>
            </w:r>
            <w:r w:rsidR="00C90D30">
              <w:rPr>
                <w:noProof/>
                <w:webHidden/>
              </w:rPr>
              <w:t>12</w:t>
            </w:r>
            <w:r>
              <w:rPr>
                <w:noProof/>
                <w:webHidden/>
              </w:rPr>
              <w:fldChar w:fldCharType="end"/>
            </w:r>
          </w:hyperlink>
        </w:p>
        <w:p w:rsidR="008E4C85" w:rsidRDefault="008E4C85" w:rsidP="008E4C85">
          <w:pPr>
            <w:rPr>
              <w:b/>
              <w:bCs/>
            </w:rPr>
          </w:pPr>
          <w:r w:rsidRPr="00173CDB">
            <w:rPr>
              <w:rFonts w:ascii="Arial" w:hAnsi="Arial" w:cs="Arial"/>
              <w:b/>
              <w:bCs/>
              <w:sz w:val="24"/>
              <w:szCs w:val="24"/>
            </w:rPr>
            <w:fldChar w:fldCharType="end"/>
          </w:r>
        </w:p>
      </w:sdtContent>
    </w:sdt>
    <w:p w:rsidR="008E4C85" w:rsidRPr="008E4C85" w:rsidRDefault="008E4C85" w:rsidP="00371A51">
      <w:pPr>
        <w:pStyle w:val="Titolo1"/>
        <w:numPr>
          <w:ilvl w:val="0"/>
          <w:numId w:val="6"/>
        </w:numPr>
        <w:spacing w:after="240"/>
        <w:ind w:left="709" w:hanging="709"/>
      </w:pPr>
      <w:bookmarkStart w:id="0" w:name="_GoBack"/>
      <w:bookmarkEnd w:id="0"/>
      <w:r>
        <w:br w:type="page"/>
      </w:r>
      <w:bookmarkStart w:id="1" w:name="_Toc82677688"/>
      <w:r w:rsidRPr="009D46E5">
        <w:rPr>
          <w:rFonts w:ascii="Arial" w:hAnsi="Arial" w:cs="Arial"/>
          <w:sz w:val="24"/>
          <w:szCs w:val="24"/>
        </w:rPr>
        <w:lastRenderedPageBreak/>
        <w:t>P</w:t>
      </w:r>
      <w:r w:rsidR="009D46E5">
        <w:rPr>
          <w:rFonts w:ascii="Arial" w:hAnsi="Arial" w:cs="Arial"/>
          <w:sz w:val="24"/>
          <w:szCs w:val="24"/>
        </w:rPr>
        <w:t>remessa</w:t>
      </w:r>
      <w:bookmarkEnd w:id="1"/>
    </w:p>
    <w:p w:rsidR="008E4C85" w:rsidRPr="00A03C39" w:rsidRDefault="008E4C85" w:rsidP="008E4C85">
      <w:pPr>
        <w:jc w:val="both"/>
        <w:rPr>
          <w:rFonts w:ascii="Arial" w:hAnsi="Arial" w:cs="Arial"/>
          <w:sz w:val="24"/>
        </w:rPr>
      </w:pPr>
      <w:r w:rsidRPr="00A03C39">
        <w:rPr>
          <w:rFonts w:ascii="Arial" w:hAnsi="Arial" w:cs="Arial"/>
          <w:sz w:val="24"/>
        </w:rPr>
        <w:t>Il presente documento di valutazione contiene le principali informazioni/prescrizioni in materia di sicurezza, c</w:t>
      </w:r>
      <w:r w:rsidR="009E311A" w:rsidRPr="00A03C39">
        <w:rPr>
          <w:rFonts w:ascii="Arial" w:hAnsi="Arial" w:cs="Arial"/>
          <w:sz w:val="24"/>
        </w:rPr>
        <w:t>he dovranno essere adottate dall’</w:t>
      </w:r>
      <w:r w:rsidR="00A3456E" w:rsidRPr="00A03C39">
        <w:rPr>
          <w:rFonts w:ascii="Arial" w:hAnsi="Arial" w:cs="Arial"/>
          <w:sz w:val="24"/>
        </w:rPr>
        <w:t>appaltatore</w:t>
      </w:r>
      <w:r w:rsidR="009E311A" w:rsidRPr="00A03C39">
        <w:rPr>
          <w:rFonts w:ascii="Arial" w:hAnsi="Arial" w:cs="Arial"/>
          <w:sz w:val="24"/>
        </w:rPr>
        <w:t xml:space="preserve"> </w:t>
      </w:r>
      <w:r w:rsidR="009F4FFC" w:rsidRPr="00A03C39">
        <w:rPr>
          <w:rFonts w:ascii="Arial" w:hAnsi="Arial" w:cs="Arial"/>
          <w:sz w:val="24"/>
        </w:rPr>
        <w:t>di ciascun l</w:t>
      </w:r>
      <w:r w:rsidRPr="00A03C39">
        <w:rPr>
          <w:rFonts w:ascii="Arial" w:hAnsi="Arial" w:cs="Arial"/>
          <w:sz w:val="24"/>
        </w:rPr>
        <w:t xml:space="preserve">otto al fine di eliminare le interferenze, in ottemperanza all’art. 26, comma 3 del D.lgs. n.81/08, così come modificato dal D.Lgs. n.106/09, ed al fine di promuovere la cooperazione e il coordinamento tra il </w:t>
      </w:r>
      <w:r w:rsidR="009E311A" w:rsidRPr="00A03C39">
        <w:rPr>
          <w:rFonts w:ascii="Arial" w:hAnsi="Arial" w:cs="Arial"/>
          <w:sz w:val="24"/>
        </w:rPr>
        <w:t xml:space="preserve">Datore di Lavoro </w:t>
      </w:r>
      <w:r w:rsidR="00A3456E" w:rsidRPr="00A03C39">
        <w:rPr>
          <w:rFonts w:ascii="Arial" w:hAnsi="Arial" w:cs="Arial"/>
          <w:sz w:val="24"/>
        </w:rPr>
        <w:t xml:space="preserve">ex art. 26 comma 3 ter </w:t>
      </w:r>
      <w:r w:rsidR="009E311A" w:rsidRPr="00A03C39">
        <w:rPr>
          <w:rFonts w:ascii="Arial" w:hAnsi="Arial" w:cs="Arial"/>
          <w:sz w:val="24"/>
        </w:rPr>
        <w:t>e l’a</w:t>
      </w:r>
      <w:r w:rsidR="00A3456E" w:rsidRPr="00A03C39">
        <w:rPr>
          <w:rFonts w:ascii="Arial" w:hAnsi="Arial" w:cs="Arial"/>
          <w:sz w:val="24"/>
        </w:rPr>
        <w:t>ppaltatore</w:t>
      </w:r>
      <w:r w:rsidR="009F4FFC" w:rsidRPr="00A03C39">
        <w:rPr>
          <w:rFonts w:ascii="Arial" w:hAnsi="Arial" w:cs="Arial"/>
          <w:sz w:val="24"/>
        </w:rPr>
        <w:t xml:space="preserve"> di ciascun l</w:t>
      </w:r>
      <w:r w:rsidRPr="00A03C39">
        <w:rPr>
          <w:rFonts w:ascii="Arial" w:hAnsi="Arial" w:cs="Arial"/>
          <w:sz w:val="24"/>
        </w:rPr>
        <w:t>otto che svolgerà i servizi oggetto di appalto. A mero titolo esemplificativo si possono considerare interferenti i seguenti rischi:</w:t>
      </w:r>
    </w:p>
    <w:p w:rsidR="008E4C85" w:rsidRPr="00A03C39" w:rsidRDefault="00A03C39" w:rsidP="008E4C85">
      <w:pPr>
        <w:pStyle w:val="Paragrafoelenco"/>
        <w:numPr>
          <w:ilvl w:val="0"/>
          <w:numId w:val="3"/>
        </w:numPr>
        <w:jc w:val="both"/>
        <w:rPr>
          <w:rFonts w:ascii="Arial" w:hAnsi="Arial" w:cs="Arial"/>
          <w:sz w:val="24"/>
        </w:rPr>
      </w:pPr>
      <w:r>
        <w:rPr>
          <w:rFonts w:ascii="Arial" w:hAnsi="Arial" w:cs="Arial"/>
          <w:sz w:val="24"/>
        </w:rPr>
        <w:t>immessi nei luoghi</w:t>
      </w:r>
      <w:r w:rsidR="008E4C85" w:rsidRPr="00A03C39">
        <w:rPr>
          <w:rFonts w:ascii="Arial" w:hAnsi="Arial" w:cs="Arial"/>
          <w:sz w:val="24"/>
        </w:rPr>
        <w:t xml:space="preserve"> di lavoro dalle </w:t>
      </w:r>
      <w:r w:rsidR="00A3456E" w:rsidRPr="00A03C39">
        <w:rPr>
          <w:rFonts w:ascii="Arial" w:hAnsi="Arial" w:cs="Arial"/>
          <w:sz w:val="24"/>
        </w:rPr>
        <w:t xml:space="preserve">attività svolte dall’appaltatore </w:t>
      </w:r>
      <w:r w:rsidR="009F4FFC" w:rsidRPr="00A03C39">
        <w:rPr>
          <w:rFonts w:ascii="Arial" w:hAnsi="Arial" w:cs="Arial"/>
          <w:sz w:val="24"/>
        </w:rPr>
        <w:t>di ciascun l</w:t>
      </w:r>
      <w:r w:rsidR="00A3456E" w:rsidRPr="00A03C39">
        <w:rPr>
          <w:rFonts w:ascii="Arial" w:hAnsi="Arial" w:cs="Arial"/>
          <w:sz w:val="24"/>
        </w:rPr>
        <w:t>otto</w:t>
      </w:r>
      <w:r w:rsidR="008E4C85" w:rsidRPr="00A03C39">
        <w:rPr>
          <w:rFonts w:ascii="Arial" w:hAnsi="Arial" w:cs="Arial"/>
          <w:sz w:val="24"/>
        </w:rPr>
        <w:t>;</w:t>
      </w:r>
    </w:p>
    <w:p w:rsidR="008E4C85" w:rsidRPr="00A03C39" w:rsidRDefault="008E4C85" w:rsidP="008E4C85">
      <w:pPr>
        <w:pStyle w:val="Paragrafoelenco"/>
        <w:numPr>
          <w:ilvl w:val="0"/>
          <w:numId w:val="3"/>
        </w:numPr>
        <w:jc w:val="both"/>
        <w:rPr>
          <w:rFonts w:ascii="Arial" w:hAnsi="Arial" w:cs="Arial"/>
          <w:sz w:val="24"/>
        </w:rPr>
      </w:pPr>
      <w:r w:rsidRPr="00A03C39">
        <w:rPr>
          <w:rFonts w:ascii="Arial" w:hAnsi="Arial" w:cs="Arial"/>
          <w:sz w:val="24"/>
        </w:rPr>
        <w:t>derivanti da sovrapposizioni di più a</w:t>
      </w:r>
      <w:r w:rsidR="00A3456E" w:rsidRPr="00A03C39">
        <w:rPr>
          <w:rFonts w:ascii="Arial" w:hAnsi="Arial" w:cs="Arial"/>
          <w:sz w:val="24"/>
        </w:rPr>
        <w:t>ttività svolte da operatori di a</w:t>
      </w:r>
      <w:r w:rsidRPr="00A03C39">
        <w:rPr>
          <w:rFonts w:ascii="Arial" w:hAnsi="Arial" w:cs="Arial"/>
          <w:sz w:val="24"/>
        </w:rPr>
        <w:t>ppaltatori diversi;</w:t>
      </w:r>
    </w:p>
    <w:p w:rsidR="008E4C85" w:rsidRPr="00A03C39" w:rsidRDefault="00A03C39" w:rsidP="008E4C85">
      <w:pPr>
        <w:pStyle w:val="Paragrafoelenco"/>
        <w:numPr>
          <w:ilvl w:val="0"/>
          <w:numId w:val="3"/>
        </w:numPr>
        <w:jc w:val="both"/>
        <w:rPr>
          <w:rFonts w:ascii="Arial" w:hAnsi="Arial" w:cs="Arial"/>
          <w:sz w:val="24"/>
        </w:rPr>
      </w:pPr>
      <w:r>
        <w:rPr>
          <w:rFonts w:ascii="Arial" w:hAnsi="Arial" w:cs="Arial"/>
          <w:sz w:val="24"/>
        </w:rPr>
        <w:t>esistenti nei</w:t>
      </w:r>
      <w:r w:rsidR="008E4C85" w:rsidRPr="00A03C39">
        <w:rPr>
          <w:rFonts w:ascii="Arial" w:hAnsi="Arial" w:cs="Arial"/>
          <w:sz w:val="24"/>
        </w:rPr>
        <w:t xml:space="preserve"> l</w:t>
      </w:r>
      <w:r>
        <w:rPr>
          <w:rFonts w:ascii="Arial" w:hAnsi="Arial" w:cs="Arial"/>
          <w:sz w:val="24"/>
        </w:rPr>
        <w:t xml:space="preserve">uoghi di lavoro </w:t>
      </w:r>
      <w:r w:rsidR="008E4C85" w:rsidRPr="00A03C39">
        <w:rPr>
          <w:rFonts w:ascii="Arial" w:hAnsi="Arial" w:cs="Arial"/>
          <w:sz w:val="24"/>
        </w:rPr>
        <w:t xml:space="preserve">ove è previsto che debba operare </w:t>
      </w:r>
      <w:r w:rsidR="00A3456E" w:rsidRPr="00A03C39">
        <w:rPr>
          <w:rFonts w:ascii="Arial" w:hAnsi="Arial" w:cs="Arial"/>
          <w:sz w:val="24"/>
        </w:rPr>
        <w:t>l’appaltatore</w:t>
      </w:r>
      <w:r w:rsidR="009F4FFC" w:rsidRPr="00A03C39">
        <w:rPr>
          <w:rFonts w:ascii="Arial" w:hAnsi="Arial" w:cs="Arial"/>
          <w:sz w:val="24"/>
        </w:rPr>
        <w:t xml:space="preserve"> di ciascun l</w:t>
      </w:r>
      <w:r w:rsidR="00A3456E" w:rsidRPr="00A03C39">
        <w:rPr>
          <w:rFonts w:ascii="Arial" w:hAnsi="Arial" w:cs="Arial"/>
          <w:sz w:val="24"/>
        </w:rPr>
        <w:t>otto</w:t>
      </w:r>
      <w:r w:rsidR="008E4C85" w:rsidRPr="00A03C39">
        <w:rPr>
          <w:rFonts w:ascii="Arial" w:hAnsi="Arial" w:cs="Arial"/>
          <w:sz w:val="24"/>
        </w:rPr>
        <w:t>, ulteriori rispetto a quelli specifici dell'attività propria d</w:t>
      </w:r>
      <w:r w:rsidR="00A3456E" w:rsidRPr="00A03C39">
        <w:rPr>
          <w:rFonts w:ascii="Arial" w:hAnsi="Arial" w:cs="Arial"/>
          <w:sz w:val="24"/>
        </w:rPr>
        <w:t>ell’appaltatore</w:t>
      </w:r>
      <w:r w:rsidR="008E4C85" w:rsidRPr="00A03C39">
        <w:rPr>
          <w:rFonts w:ascii="Arial" w:hAnsi="Arial" w:cs="Arial"/>
          <w:sz w:val="24"/>
        </w:rPr>
        <w:t>;</w:t>
      </w:r>
    </w:p>
    <w:p w:rsidR="008E4C85" w:rsidRPr="00A03C39" w:rsidRDefault="008E4C85" w:rsidP="008E4C85">
      <w:pPr>
        <w:pStyle w:val="Paragrafoelenco"/>
        <w:numPr>
          <w:ilvl w:val="0"/>
          <w:numId w:val="3"/>
        </w:numPr>
        <w:jc w:val="both"/>
        <w:rPr>
          <w:rFonts w:ascii="Arial" w:hAnsi="Arial" w:cs="Arial"/>
          <w:sz w:val="24"/>
        </w:rPr>
      </w:pPr>
      <w:r w:rsidRPr="00A03C39">
        <w:rPr>
          <w:rFonts w:ascii="Arial" w:hAnsi="Arial" w:cs="Arial"/>
          <w:sz w:val="24"/>
        </w:rPr>
        <w:t xml:space="preserve">derivanti da modalità di esecuzione particolari, richieste esplicitamente dal </w:t>
      </w:r>
      <w:r w:rsidR="00A3456E" w:rsidRPr="00A03C39">
        <w:rPr>
          <w:rFonts w:ascii="Arial" w:hAnsi="Arial" w:cs="Arial"/>
          <w:sz w:val="24"/>
        </w:rPr>
        <w:t>Datore di Lavoro ex art. 26 comma 3 ter</w:t>
      </w:r>
      <w:r w:rsidRPr="00A03C39">
        <w:rPr>
          <w:rFonts w:ascii="Arial" w:hAnsi="Arial" w:cs="Arial"/>
          <w:sz w:val="24"/>
        </w:rPr>
        <w:t xml:space="preserve"> (che comportino pericoli aggiuntivi rispetto a quelli specifici dell'attività appaltata).</w:t>
      </w:r>
    </w:p>
    <w:p w:rsidR="008E4C85" w:rsidRPr="008E4C85" w:rsidRDefault="008E4C85" w:rsidP="008E4C85">
      <w:pPr>
        <w:jc w:val="both"/>
        <w:rPr>
          <w:rFonts w:ascii="Arial" w:hAnsi="Arial" w:cs="Arial"/>
          <w:sz w:val="24"/>
        </w:rPr>
      </w:pPr>
      <w:r w:rsidRPr="009F4FFC">
        <w:rPr>
          <w:rFonts w:ascii="Arial" w:hAnsi="Arial" w:cs="Arial"/>
          <w:sz w:val="24"/>
        </w:rPr>
        <w:t xml:space="preserve">Il presente documento, detto DUVRI, contiene le misure di prevenzione e protezione da adottare al fine di eliminare o ridurre i </w:t>
      </w:r>
      <w:r w:rsidRPr="009F4FFC">
        <w:rPr>
          <w:rFonts w:ascii="Arial" w:hAnsi="Arial" w:cs="Arial"/>
          <w:b/>
          <w:sz w:val="24"/>
        </w:rPr>
        <w:t>rischi standard</w:t>
      </w:r>
      <w:r w:rsidRPr="009F4FFC">
        <w:rPr>
          <w:rFonts w:ascii="Arial" w:hAnsi="Arial" w:cs="Arial"/>
          <w:sz w:val="24"/>
        </w:rPr>
        <w:t xml:space="preserve"> derivanti da possibili interferenze tra le attività svolte dal concorrente risultato aggiudicatario per ciascun lotto e q</w:t>
      </w:r>
      <w:r w:rsidR="009F4FFC" w:rsidRPr="009F4FFC">
        <w:rPr>
          <w:rFonts w:ascii="Arial" w:hAnsi="Arial" w:cs="Arial"/>
          <w:sz w:val="24"/>
        </w:rPr>
        <w:t>uelle svolte dal personale delle Amministrazioni</w:t>
      </w:r>
      <w:r w:rsidRPr="009F4FFC">
        <w:rPr>
          <w:rFonts w:ascii="Arial" w:hAnsi="Arial" w:cs="Arial"/>
          <w:sz w:val="24"/>
        </w:rPr>
        <w:t xml:space="preserve"> e da eventuali altri soggetti presenti od operanti negli immobili oggetto di gara.</w:t>
      </w:r>
    </w:p>
    <w:p w:rsidR="008E4C85" w:rsidRPr="008E4C85" w:rsidRDefault="008E4C85" w:rsidP="008E4C85">
      <w:pPr>
        <w:jc w:val="both"/>
        <w:rPr>
          <w:rFonts w:ascii="Arial" w:hAnsi="Arial" w:cs="Arial"/>
          <w:sz w:val="24"/>
        </w:rPr>
      </w:pPr>
      <w:r w:rsidRPr="00970D39">
        <w:rPr>
          <w:rFonts w:ascii="Arial" w:hAnsi="Arial" w:cs="Arial"/>
          <w:sz w:val="24"/>
        </w:rPr>
        <w:t>Tale documento dovrà essere condiv</w:t>
      </w:r>
      <w:r w:rsidR="009F4FFC" w:rsidRPr="00970D39">
        <w:rPr>
          <w:rFonts w:ascii="Arial" w:hAnsi="Arial" w:cs="Arial"/>
          <w:sz w:val="24"/>
        </w:rPr>
        <w:t>iso ed eventualmente integrato prima</w:t>
      </w:r>
      <w:r w:rsidRPr="00970D39">
        <w:rPr>
          <w:rFonts w:ascii="Arial" w:hAnsi="Arial" w:cs="Arial"/>
          <w:sz w:val="24"/>
        </w:rPr>
        <w:t xml:space="preserve"> dell’inizio delle attività connesse all’appalto, in sede di riunioni congiunte tra </w:t>
      </w:r>
      <w:r w:rsidR="00CD5759" w:rsidRPr="00970D39">
        <w:rPr>
          <w:rFonts w:ascii="Arial" w:hAnsi="Arial" w:cs="Arial"/>
          <w:sz w:val="24"/>
        </w:rPr>
        <w:t>l’appaltatore</w:t>
      </w:r>
      <w:r w:rsidRPr="00970D39">
        <w:rPr>
          <w:rFonts w:ascii="Arial" w:hAnsi="Arial" w:cs="Arial"/>
          <w:sz w:val="24"/>
        </w:rPr>
        <w:t xml:space="preserve"> di ciascun lotto e il Datore di Lavoro </w:t>
      </w:r>
      <w:r w:rsidR="00CD5759" w:rsidRPr="00970D39">
        <w:rPr>
          <w:rFonts w:ascii="Arial" w:hAnsi="Arial" w:cs="Arial"/>
          <w:sz w:val="24"/>
        </w:rPr>
        <w:t>ex art. 26 comma 3 ter</w:t>
      </w:r>
      <w:r w:rsidRPr="00970D39">
        <w:rPr>
          <w:rFonts w:ascii="Arial" w:hAnsi="Arial" w:cs="Arial"/>
          <w:sz w:val="24"/>
        </w:rPr>
        <w:t xml:space="preserve"> di ciascun immobile oggetto di gara.</w:t>
      </w:r>
    </w:p>
    <w:p w:rsidR="008E4C85" w:rsidRPr="008E4C85" w:rsidRDefault="008E4C85" w:rsidP="008E4C85">
      <w:pPr>
        <w:jc w:val="both"/>
        <w:rPr>
          <w:rFonts w:ascii="Arial" w:hAnsi="Arial" w:cs="Arial"/>
          <w:sz w:val="24"/>
          <w:szCs w:val="24"/>
        </w:rPr>
      </w:pPr>
      <w:r w:rsidRPr="00970D39">
        <w:rPr>
          <w:rFonts w:ascii="Arial" w:hAnsi="Arial" w:cs="Arial"/>
          <w:sz w:val="24"/>
          <w:szCs w:val="24"/>
        </w:rPr>
        <w:t xml:space="preserve">In caso di inosservanza delle norme in materia di sicurezza o in caso di pericolo imminente per i lavoratori, il </w:t>
      </w:r>
      <w:r w:rsidR="00CD5759" w:rsidRPr="00970D39">
        <w:rPr>
          <w:rFonts w:ascii="Arial" w:hAnsi="Arial" w:cs="Arial"/>
          <w:sz w:val="24"/>
        </w:rPr>
        <w:t xml:space="preserve">Datore di Lavoro ex art. 26 comma 3 ter </w:t>
      </w:r>
      <w:r w:rsidRPr="00970D39">
        <w:rPr>
          <w:rFonts w:ascii="Arial" w:hAnsi="Arial" w:cs="Arial"/>
          <w:sz w:val="24"/>
          <w:szCs w:val="24"/>
        </w:rPr>
        <w:t xml:space="preserve">del singolo immobile oggetto del presente appalto, ovvero i soggetti preposti o delegati in conformità al D.Lgs. n. 81/2008, potranno ordinare la sospensione </w:t>
      </w:r>
      <w:r w:rsidR="00CD5759" w:rsidRPr="00970D39">
        <w:rPr>
          <w:rFonts w:ascii="Arial" w:hAnsi="Arial" w:cs="Arial"/>
          <w:sz w:val="24"/>
          <w:szCs w:val="24"/>
        </w:rPr>
        <w:t>delle attività</w:t>
      </w:r>
      <w:r w:rsidRPr="00970D39">
        <w:rPr>
          <w:rFonts w:ascii="Arial" w:hAnsi="Arial" w:cs="Arial"/>
          <w:sz w:val="24"/>
          <w:szCs w:val="24"/>
        </w:rPr>
        <w:t>, disponendone la ripresa solo quando sia di nuovo assicurato il completo rispetto della normativa vigente e siano ripristinate le condizioni di sicurezza e igiene del lavoro.</w:t>
      </w:r>
      <w:r>
        <w:rPr>
          <w:rFonts w:ascii="Arial" w:hAnsi="Arial" w:cs="Arial"/>
          <w:sz w:val="24"/>
          <w:szCs w:val="24"/>
        </w:rPr>
        <w:br w:type="page"/>
      </w:r>
    </w:p>
    <w:p w:rsidR="008E4C85" w:rsidRPr="008E4C85" w:rsidRDefault="008E4C85" w:rsidP="008E4C85">
      <w:pPr>
        <w:pStyle w:val="Titolo1"/>
        <w:numPr>
          <w:ilvl w:val="0"/>
          <w:numId w:val="6"/>
        </w:numPr>
        <w:spacing w:after="240"/>
        <w:ind w:left="709" w:hanging="709"/>
        <w:rPr>
          <w:rFonts w:ascii="Arial" w:hAnsi="Arial" w:cs="Arial"/>
          <w:sz w:val="24"/>
          <w:szCs w:val="24"/>
        </w:rPr>
      </w:pPr>
      <w:bookmarkStart w:id="2" w:name="_Toc82677689"/>
      <w:r w:rsidRPr="008E4C85">
        <w:rPr>
          <w:rFonts w:ascii="Arial" w:hAnsi="Arial" w:cs="Arial"/>
          <w:sz w:val="24"/>
          <w:szCs w:val="24"/>
        </w:rPr>
        <w:lastRenderedPageBreak/>
        <w:t>Normativa di riferimento</w:t>
      </w:r>
      <w:bookmarkEnd w:id="2"/>
    </w:p>
    <w:p w:rsidR="008E4C85" w:rsidRPr="00F74A8B" w:rsidRDefault="008E4C85" w:rsidP="00B258A2">
      <w:pPr>
        <w:jc w:val="both"/>
        <w:rPr>
          <w:rFonts w:ascii="Arial" w:hAnsi="Arial" w:cs="Arial"/>
          <w:sz w:val="24"/>
        </w:rPr>
      </w:pPr>
      <w:r w:rsidRPr="00F74A8B">
        <w:rPr>
          <w:rFonts w:ascii="Arial" w:hAnsi="Arial" w:cs="Arial"/>
          <w:sz w:val="24"/>
        </w:rPr>
        <w:t xml:space="preserve">Per l’elaborazione del presente documento si è fatto riferimento principalmente </w:t>
      </w:r>
      <w:r w:rsidR="00B258A2" w:rsidRPr="00F74A8B">
        <w:rPr>
          <w:rFonts w:ascii="Arial" w:hAnsi="Arial" w:cs="Arial"/>
          <w:sz w:val="24"/>
        </w:rPr>
        <w:t xml:space="preserve">al </w:t>
      </w:r>
      <w:r w:rsidRPr="00F74A8B">
        <w:rPr>
          <w:rFonts w:ascii="Arial" w:hAnsi="Arial" w:cs="Arial"/>
          <w:sz w:val="24"/>
        </w:rPr>
        <w:t>D.lgs. 81/2008 art. 26 (modificato dall'art. 16 del d.lgs. n. 106 del 2009), comma 3</w:t>
      </w:r>
      <w:r w:rsidR="00B258A2" w:rsidRPr="00F74A8B">
        <w:rPr>
          <w:rFonts w:ascii="Arial" w:hAnsi="Arial" w:cs="Arial"/>
          <w:sz w:val="24"/>
        </w:rPr>
        <w:t xml:space="preserve"> e 3 ter.</w:t>
      </w:r>
    </w:p>
    <w:p w:rsidR="008E4C85" w:rsidRPr="00272614" w:rsidRDefault="008E4C85" w:rsidP="008E4C85">
      <w:pPr>
        <w:jc w:val="both"/>
        <w:rPr>
          <w:rFonts w:ascii="Arial" w:hAnsi="Arial" w:cs="Arial"/>
          <w:b/>
          <w:sz w:val="24"/>
          <w:u w:val="single"/>
        </w:rPr>
      </w:pPr>
      <w:r w:rsidRPr="00F74A8B">
        <w:rPr>
          <w:rFonts w:ascii="Arial" w:hAnsi="Arial" w:cs="Arial"/>
          <w:sz w:val="24"/>
        </w:rPr>
        <w:t>Ai sensi del comma 3</w:t>
      </w:r>
      <w:r w:rsidR="00B258A2" w:rsidRPr="00F74A8B">
        <w:rPr>
          <w:rFonts w:ascii="Arial" w:hAnsi="Arial" w:cs="Arial"/>
          <w:sz w:val="24"/>
        </w:rPr>
        <w:t xml:space="preserve"> ter</w:t>
      </w:r>
      <w:r w:rsidRPr="00F74A8B">
        <w:rPr>
          <w:rFonts w:ascii="Arial" w:hAnsi="Arial" w:cs="Arial"/>
          <w:sz w:val="24"/>
        </w:rPr>
        <w:t xml:space="preserve">, art. 26 del D.lgs. 81/2008, il presente documento reca una </w:t>
      </w:r>
      <w:r w:rsidRPr="00F74A8B">
        <w:rPr>
          <w:rFonts w:ascii="Arial" w:hAnsi="Arial" w:cs="Arial"/>
          <w:b/>
          <w:sz w:val="24"/>
        </w:rPr>
        <w:t>valutazione ricognitiva dei rischi standard</w:t>
      </w:r>
      <w:r w:rsidRPr="00F74A8B">
        <w:rPr>
          <w:rFonts w:ascii="Arial" w:hAnsi="Arial" w:cs="Arial"/>
          <w:sz w:val="24"/>
        </w:rPr>
        <w:t xml:space="preserve"> relativi alla </w:t>
      </w:r>
      <w:r w:rsidR="00B258A2" w:rsidRPr="00F74A8B">
        <w:rPr>
          <w:rFonts w:ascii="Arial" w:hAnsi="Arial" w:cs="Arial"/>
          <w:sz w:val="24"/>
        </w:rPr>
        <w:t xml:space="preserve">tipologia della prestazione che potrebbero potenzialmente derivare dall’esecuzione del contratto. </w:t>
      </w:r>
      <w:r w:rsidR="00B258A2" w:rsidRPr="00272614">
        <w:rPr>
          <w:rFonts w:ascii="Arial" w:hAnsi="Arial" w:cs="Arial"/>
          <w:b/>
          <w:sz w:val="24"/>
          <w:u w:val="single"/>
        </w:rPr>
        <w:t xml:space="preserve">I soggetti presso i quali deve essere eseguito il contratto, prima dell’inizio dell’esecuzione del servizio, integrano il presente documento riferendolo ai rischi specifici da interferenza presenti nei luoghi in cui verrà espletato l’appalto. </w:t>
      </w:r>
    </w:p>
    <w:p w:rsidR="008E4C85" w:rsidRPr="00272614" w:rsidRDefault="00B258A2" w:rsidP="005F5DC0">
      <w:pPr>
        <w:jc w:val="both"/>
        <w:rPr>
          <w:rFonts w:ascii="Arial" w:hAnsi="Arial" w:cs="Arial"/>
          <w:b/>
          <w:sz w:val="24"/>
          <w:u w:val="single"/>
        </w:rPr>
      </w:pPr>
      <w:r w:rsidRPr="00272614">
        <w:rPr>
          <w:rFonts w:ascii="Arial" w:hAnsi="Arial" w:cs="Arial"/>
          <w:b/>
          <w:sz w:val="24"/>
          <w:u w:val="single"/>
        </w:rPr>
        <w:t>Sarà  cura  del</w:t>
      </w:r>
      <w:r w:rsidR="008E4C85" w:rsidRPr="00272614">
        <w:rPr>
          <w:rFonts w:ascii="Arial" w:hAnsi="Arial" w:cs="Arial"/>
          <w:b/>
          <w:sz w:val="24"/>
          <w:u w:val="single"/>
        </w:rPr>
        <w:t xml:space="preserve">  </w:t>
      </w:r>
      <w:r w:rsidRPr="00272614">
        <w:rPr>
          <w:rFonts w:ascii="Arial" w:hAnsi="Arial" w:cs="Arial"/>
          <w:b/>
          <w:sz w:val="24"/>
          <w:u w:val="single"/>
        </w:rPr>
        <w:t xml:space="preserve">Datore di Lavoro ex art. 26 comma 3 ter </w:t>
      </w:r>
      <w:r w:rsidRPr="00272614">
        <w:rPr>
          <w:rFonts w:ascii="Arial" w:hAnsi="Arial" w:cs="Arial"/>
          <w:b/>
          <w:sz w:val="24"/>
          <w:szCs w:val="24"/>
          <w:u w:val="single"/>
        </w:rPr>
        <w:t xml:space="preserve">del singolo immobile oggetto del presente appalto, </w:t>
      </w:r>
      <w:r w:rsidR="008E4C85" w:rsidRPr="00272614">
        <w:rPr>
          <w:rFonts w:ascii="Arial" w:hAnsi="Arial" w:cs="Arial"/>
          <w:b/>
          <w:sz w:val="24"/>
          <w:u w:val="single"/>
        </w:rPr>
        <w:t>ver</w:t>
      </w:r>
      <w:r w:rsidR="00F74A8B" w:rsidRPr="00272614">
        <w:rPr>
          <w:rFonts w:ascii="Arial" w:hAnsi="Arial" w:cs="Arial"/>
          <w:b/>
          <w:sz w:val="24"/>
          <w:u w:val="single"/>
        </w:rPr>
        <w:t xml:space="preserve">ificare e nel caso adeguare il presente </w:t>
      </w:r>
      <w:r w:rsidR="008E4C85" w:rsidRPr="00272614">
        <w:rPr>
          <w:rFonts w:ascii="Arial" w:hAnsi="Arial" w:cs="Arial"/>
          <w:b/>
          <w:sz w:val="24"/>
          <w:u w:val="single"/>
        </w:rPr>
        <w:t xml:space="preserve">documento prima dell’inizio </w:t>
      </w:r>
      <w:r w:rsidRPr="00272614">
        <w:rPr>
          <w:rFonts w:ascii="Arial" w:hAnsi="Arial" w:cs="Arial"/>
          <w:b/>
          <w:sz w:val="24"/>
          <w:u w:val="single"/>
        </w:rPr>
        <w:t>delle attività da parte dell’appaltatore</w:t>
      </w:r>
      <w:r w:rsidR="008E4C85" w:rsidRPr="00272614">
        <w:rPr>
          <w:rFonts w:ascii="Arial" w:hAnsi="Arial" w:cs="Arial"/>
          <w:b/>
          <w:sz w:val="24"/>
          <w:u w:val="single"/>
        </w:rPr>
        <w:t xml:space="preserve"> di ciascun Lotto.</w:t>
      </w:r>
    </w:p>
    <w:p w:rsidR="00B258A2" w:rsidRPr="00272614" w:rsidRDefault="00B258A2" w:rsidP="005F5DC0">
      <w:pPr>
        <w:jc w:val="both"/>
        <w:rPr>
          <w:rFonts w:ascii="Arial" w:hAnsi="Arial" w:cs="Arial"/>
          <w:b/>
          <w:sz w:val="24"/>
          <w:u w:val="single"/>
        </w:rPr>
      </w:pPr>
      <w:r w:rsidRPr="00272614">
        <w:rPr>
          <w:rFonts w:ascii="Arial" w:hAnsi="Arial" w:cs="Arial"/>
          <w:b/>
          <w:sz w:val="24"/>
          <w:u w:val="single"/>
        </w:rPr>
        <w:t>L’integrazione, sottoscritta per accettazione dall’appaltatore, integra gli atti contrattuali.</w:t>
      </w:r>
    </w:p>
    <w:p w:rsidR="00D82A40" w:rsidRPr="005A0D1E" w:rsidRDefault="005F5DC0" w:rsidP="005A0D1E">
      <w:pPr>
        <w:pStyle w:val="Titolo1"/>
        <w:numPr>
          <w:ilvl w:val="0"/>
          <w:numId w:val="6"/>
        </w:numPr>
        <w:spacing w:after="240"/>
        <w:ind w:left="709" w:hanging="709"/>
        <w:rPr>
          <w:rFonts w:ascii="Arial" w:hAnsi="Arial" w:cs="Arial"/>
          <w:sz w:val="24"/>
          <w:szCs w:val="24"/>
        </w:rPr>
      </w:pPr>
      <w:bookmarkStart w:id="3" w:name="_Toc82677690"/>
      <w:r w:rsidRPr="001C2022">
        <w:rPr>
          <w:rFonts w:ascii="Arial" w:hAnsi="Arial" w:cs="Arial"/>
          <w:sz w:val="24"/>
          <w:szCs w:val="24"/>
        </w:rPr>
        <w:t>Immobili oggetto dell’appalto</w:t>
      </w:r>
      <w:bookmarkEnd w:id="3"/>
    </w:p>
    <w:p w:rsidR="005A0D1E" w:rsidRDefault="005A0D1E" w:rsidP="003C5CC2">
      <w:pPr>
        <w:jc w:val="both"/>
        <w:rPr>
          <w:rFonts w:ascii="Arial" w:hAnsi="Arial" w:cs="Arial"/>
          <w:sz w:val="24"/>
        </w:rPr>
      </w:pPr>
      <w:r>
        <w:rPr>
          <w:rFonts w:ascii="Arial" w:hAnsi="Arial" w:cs="Arial"/>
          <w:sz w:val="24"/>
        </w:rPr>
        <w:t>C</w:t>
      </w:r>
      <w:r w:rsidRPr="005A0D1E">
        <w:rPr>
          <w:rFonts w:ascii="Arial" w:hAnsi="Arial" w:cs="Arial"/>
          <w:sz w:val="24"/>
        </w:rPr>
        <w:t>on il decreto legislativo 30 luglio 1999, n. 300 rubricato “Riforma dell'organizzazione del Governo, a norma dell'articolo 11 della L. 15 marzo 1997, n. 59”, è stata istituita l’Agenzia, ente pubblico economico e il successivo articolo 65, comma 1, che ha attribuito alla medesima Agenzia l’amministrazione dei beni immobili di proprietà dello Stato con il compito di razionalizzarne e valorizzarne l’impiego, di sviluppare il sistema informativo sui beni del demanio e del patrimonio, utilizzando in ogni caso, nella valutazione dei beni a fini conoscitivi e operativi, criteri di mercato, di gestire con criteri imprenditoriali i programmi di vendita, di provvista, anche mediante l’acquisizione sul mercato, di utilizzo e di manutenzione ordinaria e</w:t>
      </w:r>
      <w:r>
        <w:rPr>
          <w:rFonts w:ascii="Arial" w:hAnsi="Arial" w:cs="Arial"/>
          <w:sz w:val="24"/>
        </w:rPr>
        <w:t xml:space="preserve"> straordinaria di tali immobili.</w:t>
      </w:r>
    </w:p>
    <w:p w:rsidR="005A0D1E" w:rsidRDefault="005A0D1E" w:rsidP="003C5CC2">
      <w:pPr>
        <w:jc w:val="both"/>
        <w:rPr>
          <w:rFonts w:ascii="Arial" w:hAnsi="Arial" w:cs="Arial"/>
          <w:sz w:val="24"/>
        </w:rPr>
      </w:pPr>
      <w:r>
        <w:rPr>
          <w:rFonts w:ascii="Arial" w:hAnsi="Arial" w:cs="Arial"/>
          <w:sz w:val="24"/>
        </w:rPr>
        <w:t xml:space="preserve">Sulla base di tali presupposti e </w:t>
      </w:r>
      <w:r w:rsidRPr="005A0D1E">
        <w:rPr>
          <w:rFonts w:ascii="Arial" w:hAnsi="Arial" w:cs="Arial"/>
          <w:sz w:val="24"/>
        </w:rPr>
        <w:t>viste le esigenze allocative manifestate dal Ministero della Giustizia di acquisire ulteriori spazi da adibire ad uso archivio del Tribunale di Brescia e della Procura della Repubblica, l’Agenzia del Demanio ha comunicato la disponibilità di 3 immobili: n.1 capannone ubicato nel comune di Concesio (BS) in via Rizzardi appartenente al patrimonio indisponibile dello Stato (scheda BSB0517), attualmente in consegna alla Prefettura di Brescia già adibito ad archivio e sovradimensionato per le esigenze della stessa; n.2 capannoni, ubicati in Flero (BS), anch’essi consegnati alla Prefettura di Brescia (schede BSB0590 e BSB0591), che ad esito delle opportune verifiche sono stati ritenuti idonei a  soddisfare il fabbisogno allocativo di deposito ed archivi, previa rifunzionalizzazione ed adeguamento degli stessi</w:t>
      </w:r>
      <w:r>
        <w:rPr>
          <w:rFonts w:ascii="Arial" w:hAnsi="Arial" w:cs="Arial"/>
          <w:sz w:val="24"/>
        </w:rPr>
        <w:t>.</w:t>
      </w:r>
    </w:p>
    <w:p w:rsidR="00ED1123" w:rsidRPr="003C5CC2" w:rsidRDefault="00ED1123" w:rsidP="003C5CC2">
      <w:pPr>
        <w:jc w:val="both"/>
        <w:rPr>
          <w:rFonts w:ascii="Arial" w:hAnsi="Arial" w:cs="Arial"/>
          <w:sz w:val="24"/>
        </w:rPr>
      </w:pPr>
      <w:r w:rsidRPr="00ED1123">
        <w:rPr>
          <w:rFonts w:ascii="Arial" w:hAnsi="Arial" w:cs="Arial"/>
          <w:sz w:val="24"/>
        </w:rPr>
        <w:t>Si riporta di seguito il dettaglio degli immobili oggetto dell’appalto e la relativa suddivisione in lotti:</w:t>
      </w:r>
    </w:p>
    <w:tbl>
      <w:tblPr>
        <w:tblStyle w:val="Grigliatabella"/>
        <w:tblW w:w="5000" w:type="pct"/>
        <w:tblLayout w:type="fixed"/>
        <w:tblLook w:val="04A0" w:firstRow="1" w:lastRow="0" w:firstColumn="1" w:lastColumn="0" w:noHBand="0" w:noVBand="1"/>
      </w:tblPr>
      <w:tblGrid>
        <w:gridCol w:w="485"/>
        <w:gridCol w:w="1062"/>
        <w:gridCol w:w="1163"/>
        <w:gridCol w:w="1088"/>
        <w:gridCol w:w="1129"/>
        <w:gridCol w:w="2268"/>
        <w:gridCol w:w="2659"/>
      </w:tblGrid>
      <w:tr w:rsidR="00447F15" w:rsidTr="00447F15">
        <w:trPr>
          <w:cantSplit/>
          <w:trHeight w:val="850"/>
        </w:trPr>
        <w:tc>
          <w:tcPr>
            <w:tcW w:w="246" w:type="pct"/>
            <w:vMerge w:val="restart"/>
            <w:shd w:val="clear" w:color="auto" w:fill="D9D9D9" w:themeFill="background1" w:themeFillShade="D9"/>
            <w:textDirection w:val="btLr"/>
          </w:tcPr>
          <w:p w:rsidR="003C5CC2" w:rsidRPr="003C5CC2" w:rsidRDefault="003C5CC2" w:rsidP="005A0D1E">
            <w:pPr>
              <w:ind w:left="113" w:right="113"/>
              <w:jc w:val="both"/>
              <w:rPr>
                <w:rFonts w:ascii="Arial" w:hAnsi="Arial" w:cs="Arial"/>
                <w:b/>
                <w:sz w:val="20"/>
                <w:szCs w:val="20"/>
              </w:rPr>
            </w:pPr>
            <w:r w:rsidRPr="003C5CC2">
              <w:rPr>
                <w:rFonts w:ascii="Arial" w:hAnsi="Arial" w:cs="Arial"/>
                <w:b/>
                <w:sz w:val="20"/>
                <w:szCs w:val="20"/>
              </w:rPr>
              <w:lastRenderedPageBreak/>
              <w:t>LOTTO:</w:t>
            </w:r>
            <w:r w:rsidR="005A0D1E">
              <w:rPr>
                <w:rFonts w:ascii="Arial" w:hAnsi="Arial" w:cs="Arial"/>
                <w:b/>
                <w:sz w:val="20"/>
                <w:szCs w:val="20"/>
              </w:rPr>
              <w:t xml:space="preserve"> 1</w:t>
            </w:r>
          </w:p>
        </w:tc>
        <w:tc>
          <w:tcPr>
            <w:tcW w:w="539"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Bene</w:t>
            </w:r>
          </w:p>
        </w:tc>
        <w:tc>
          <w:tcPr>
            <w:tcW w:w="590"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Regione</w:t>
            </w:r>
          </w:p>
        </w:tc>
        <w:tc>
          <w:tcPr>
            <w:tcW w:w="552"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Provincia</w:t>
            </w:r>
          </w:p>
        </w:tc>
        <w:tc>
          <w:tcPr>
            <w:tcW w:w="573"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Comune</w:t>
            </w:r>
          </w:p>
        </w:tc>
        <w:tc>
          <w:tcPr>
            <w:tcW w:w="1151"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Denominazione bene</w:t>
            </w:r>
          </w:p>
        </w:tc>
        <w:tc>
          <w:tcPr>
            <w:tcW w:w="1349" w:type="pct"/>
            <w:shd w:val="clear" w:color="auto" w:fill="A6A6A6" w:themeFill="background1" w:themeFillShade="A6"/>
            <w:vAlign w:val="center"/>
          </w:tcPr>
          <w:p w:rsidR="003C5CC2" w:rsidRDefault="003C5CC2" w:rsidP="003C5CC2">
            <w:pPr>
              <w:jc w:val="center"/>
              <w:rPr>
                <w:rFonts w:ascii="Arial" w:hAnsi="Arial" w:cs="Arial"/>
                <w:sz w:val="20"/>
                <w:szCs w:val="20"/>
              </w:rPr>
            </w:pPr>
            <w:r>
              <w:rPr>
                <w:rFonts w:ascii="Arial" w:hAnsi="Arial" w:cs="Arial"/>
                <w:sz w:val="20"/>
                <w:szCs w:val="20"/>
              </w:rPr>
              <w:t>Indirizzo</w:t>
            </w:r>
          </w:p>
        </w:tc>
      </w:tr>
      <w:tr w:rsidR="00447F15" w:rsidTr="00447F15">
        <w:trPr>
          <w:trHeight w:val="510"/>
        </w:trPr>
        <w:tc>
          <w:tcPr>
            <w:tcW w:w="246" w:type="pct"/>
            <w:vMerge/>
            <w:shd w:val="clear" w:color="auto" w:fill="D9D9D9" w:themeFill="background1" w:themeFillShade="D9"/>
          </w:tcPr>
          <w:p w:rsidR="003C5CC2" w:rsidRDefault="003C5CC2" w:rsidP="00F74A8B">
            <w:pPr>
              <w:jc w:val="both"/>
              <w:rPr>
                <w:rFonts w:ascii="Arial" w:hAnsi="Arial" w:cs="Arial"/>
                <w:sz w:val="20"/>
                <w:szCs w:val="20"/>
              </w:rPr>
            </w:pPr>
          </w:p>
        </w:tc>
        <w:tc>
          <w:tcPr>
            <w:tcW w:w="539" w:type="pct"/>
            <w:vAlign w:val="center"/>
          </w:tcPr>
          <w:p w:rsidR="003C5CC2" w:rsidRDefault="00447F15" w:rsidP="003C5CC2">
            <w:pPr>
              <w:jc w:val="center"/>
              <w:rPr>
                <w:rFonts w:ascii="Arial" w:hAnsi="Arial" w:cs="Arial"/>
                <w:sz w:val="20"/>
                <w:szCs w:val="20"/>
              </w:rPr>
            </w:pPr>
            <w:r w:rsidRPr="00447F15">
              <w:rPr>
                <w:rFonts w:ascii="Arial" w:hAnsi="Arial" w:cs="Arial"/>
                <w:sz w:val="20"/>
                <w:szCs w:val="20"/>
              </w:rPr>
              <w:t>BSB0517</w:t>
            </w:r>
          </w:p>
        </w:tc>
        <w:tc>
          <w:tcPr>
            <w:tcW w:w="590" w:type="pct"/>
            <w:vAlign w:val="center"/>
          </w:tcPr>
          <w:p w:rsidR="003C5CC2" w:rsidRDefault="00447F15" w:rsidP="003C5CC2">
            <w:pPr>
              <w:jc w:val="center"/>
              <w:rPr>
                <w:rFonts w:ascii="Arial" w:hAnsi="Arial" w:cs="Arial"/>
                <w:sz w:val="20"/>
                <w:szCs w:val="20"/>
              </w:rPr>
            </w:pPr>
            <w:r>
              <w:rPr>
                <w:rFonts w:ascii="Arial" w:hAnsi="Arial" w:cs="Arial"/>
                <w:sz w:val="20"/>
                <w:szCs w:val="20"/>
              </w:rPr>
              <w:t>Lombardia</w:t>
            </w:r>
          </w:p>
        </w:tc>
        <w:tc>
          <w:tcPr>
            <w:tcW w:w="552" w:type="pct"/>
            <w:vAlign w:val="center"/>
          </w:tcPr>
          <w:p w:rsidR="003C5CC2" w:rsidRDefault="00447F15" w:rsidP="003C5CC2">
            <w:pPr>
              <w:jc w:val="center"/>
              <w:rPr>
                <w:rFonts w:ascii="Arial" w:hAnsi="Arial" w:cs="Arial"/>
                <w:sz w:val="20"/>
                <w:szCs w:val="20"/>
              </w:rPr>
            </w:pPr>
            <w:r>
              <w:rPr>
                <w:rFonts w:ascii="Arial" w:hAnsi="Arial" w:cs="Arial"/>
                <w:sz w:val="20"/>
                <w:szCs w:val="20"/>
              </w:rPr>
              <w:t>BS</w:t>
            </w:r>
          </w:p>
        </w:tc>
        <w:tc>
          <w:tcPr>
            <w:tcW w:w="573" w:type="pct"/>
            <w:vAlign w:val="center"/>
          </w:tcPr>
          <w:p w:rsidR="003C5CC2" w:rsidRDefault="00447F15" w:rsidP="003C5CC2">
            <w:pPr>
              <w:jc w:val="center"/>
              <w:rPr>
                <w:rFonts w:ascii="Arial" w:hAnsi="Arial" w:cs="Arial"/>
                <w:sz w:val="20"/>
                <w:szCs w:val="20"/>
              </w:rPr>
            </w:pPr>
            <w:r>
              <w:rPr>
                <w:rFonts w:ascii="Arial" w:hAnsi="Arial" w:cs="Arial"/>
                <w:sz w:val="20"/>
                <w:szCs w:val="20"/>
              </w:rPr>
              <w:t xml:space="preserve">Concesio </w:t>
            </w:r>
          </w:p>
        </w:tc>
        <w:tc>
          <w:tcPr>
            <w:tcW w:w="1151" w:type="pct"/>
            <w:vAlign w:val="center"/>
          </w:tcPr>
          <w:p w:rsidR="003C5CC2" w:rsidRDefault="00447F15" w:rsidP="003C5CC2">
            <w:pPr>
              <w:jc w:val="center"/>
              <w:rPr>
                <w:rFonts w:ascii="Arial" w:hAnsi="Arial" w:cs="Arial"/>
                <w:sz w:val="20"/>
                <w:szCs w:val="20"/>
              </w:rPr>
            </w:pPr>
            <w:r>
              <w:rPr>
                <w:rFonts w:ascii="Arial" w:hAnsi="Arial" w:cs="Arial"/>
                <w:sz w:val="20"/>
                <w:szCs w:val="20"/>
              </w:rPr>
              <w:t>Capannone</w:t>
            </w:r>
          </w:p>
        </w:tc>
        <w:tc>
          <w:tcPr>
            <w:tcW w:w="1349" w:type="pct"/>
            <w:vAlign w:val="center"/>
          </w:tcPr>
          <w:p w:rsidR="003C5CC2" w:rsidRDefault="00447F15" w:rsidP="003C5CC2">
            <w:pPr>
              <w:jc w:val="center"/>
              <w:rPr>
                <w:rFonts w:ascii="Arial" w:hAnsi="Arial" w:cs="Arial"/>
                <w:sz w:val="20"/>
                <w:szCs w:val="20"/>
              </w:rPr>
            </w:pPr>
            <w:r>
              <w:rPr>
                <w:rFonts w:ascii="Arial" w:hAnsi="Arial" w:cs="Arial"/>
                <w:sz w:val="20"/>
                <w:szCs w:val="20"/>
              </w:rPr>
              <w:t>V</w:t>
            </w:r>
            <w:r w:rsidRPr="00447F15">
              <w:rPr>
                <w:rFonts w:ascii="Arial" w:hAnsi="Arial" w:cs="Arial"/>
                <w:sz w:val="20"/>
                <w:szCs w:val="20"/>
              </w:rPr>
              <w:t>ia Rizzardi n. 64 angolo via Ragazzi del 99</w:t>
            </w:r>
          </w:p>
        </w:tc>
      </w:tr>
    </w:tbl>
    <w:p w:rsidR="00F21C23" w:rsidRDefault="00F21C23" w:rsidP="00F74A8B">
      <w:pPr>
        <w:spacing w:after="0"/>
        <w:jc w:val="both"/>
        <w:rPr>
          <w:rFonts w:ascii="Arial" w:hAnsi="Arial" w:cs="Arial"/>
          <w:sz w:val="20"/>
          <w:szCs w:val="20"/>
        </w:rPr>
      </w:pPr>
    </w:p>
    <w:tbl>
      <w:tblPr>
        <w:tblStyle w:val="Grigliatabella"/>
        <w:tblW w:w="5000" w:type="pct"/>
        <w:tblLayout w:type="fixed"/>
        <w:tblLook w:val="04A0" w:firstRow="1" w:lastRow="0" w:firstColumn="1" w:lastColumn="0" w:noHBand="0" w:noVBand="1"/>
      </w:tblPr>
      <w:tblGrid>
        <w:gridCol w:w="485"/>
        <w:gridCol w:w="1062"/>
        <w:gridCol w:w="1163"/>
        <w:gridCol w:w="1088"/>
        <w:gridCol w:w="1129"/>
        <w:gridCol w:w="2268"/>
        <w:gridCol w:w="2659"/>
      </w:tblGrid>
      <w:tr w:rsidR="00447F15" w:rsidTr="00515941">
        <w:trPr>
          <w:cantSplit/>
          <w:trHeight w:val="850"/>
        </w:trPr>
        <w:tc>
          <w:tcPr>
            <w:tcW w:w="246" w:type="pct"/>
            <w:vMerge w:val="restart"/>
            <w:shd w:val="clear" w:color="auto" w:fill="D9D9D9" w:themeFill="background1" w:themeFillShade="D9"/>
            <w:textDirection w:val="btLr"/>
          </w:tcPr>
          <w:p w:rsidR="00447F15" w:rsidRPr="003C5CC2" w:rsidRDefault="00447F15" w:rsidP="00447F15">
            <w:pPr>
              <w:ind w:left="113" w:right="113"/>
              <w:jc w:val="both"/>
              <w:rPr>
                <w:rFonts w:ascii="Arial" w:hAnsi="Arial" w:cs="Arial"/>
                <w:b/>
                <w:sz w:val="20"/>
                <w:szCs w:val="20"/>
              </w:rPr>
            </w:pPr>
            <w:r w:rsidRPr="003C5CC2">
              <w:rPr>
                <w:rFonts w:ascii="Arial" w:hAnsi="Arial" w:cs="Arial"/>
                <w:b/>
                <w:sz w:val="20"/>
                <w:szCs w:val="20"/>
              </w:rPr>
              <w:t>LOTTO:</w:t>
            </w:r>
            <w:r>
              <w:rPr>
                <w:rFonts w:ascii="Arial" w:hAnsi="Arial" w:cs="Arial"/>
                <w:b/>
                <w:sz w:val="20"/>
                <w:szCs w:val="20"/>
              </w:rPr>
              <w:t xml:space="preserve"> 2</w:t>
            </w:r>
          </w:p>
        </w:tc>
        <w:tc>
          <w:tcPr>
            <w:tcW w:w="539"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Bene</w:t>
            </w:r>
          </w:p>
        </w:tc>
        <w:tc>
          <w:tcPr>
            <w:tcW w:w="590"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Regione</w:t>
            </w:r>
          </w:p>
        </w:tc>
        <w:tc>
          <w:tcPr>
            <w:tcW w:w="552"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Provincia</w:t>
            </w:r>
          </w:p>
        </w:tc>
        <w:tc>
          <w:tcPr>
            <w:tcW w:w="573"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Comune</w:t>
            </w:r>
          </w:p>
        </w:tc>
        <w:tc>
          <w:tcPr>
            <w:tcW w:w="1151"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Denominazione bene</w:t>
            </w:r>
          </w:p>
        </w:tc>
        <w:tc>
          <w:tcPr>
            <w:tcW w:w="1349" w:type="pct"/>
            <w:shd w:val="clear" w:color="auto" w:fill="A6A6A6" w:themeFill="background1" w:themeFillShade="A6"/>
            <w:vAlign w:val="center"/>
          </w:tcPr>
          <w:p w:rsidR="00447F15" w:rsidRDefault="00447F15" w:rsidP="00515941">
            <w:pPr>
              <w:jc w:val="center"/>
              <w:rPr>
                <w:rFonts w:ascii="Arial" w:hAnsi="Arial" w:cs="Arial"/>
                <w:sz w:val="20"/>
                <w:szCs w:val="20"/>
              </w:rPr>
            </w:pPr>
            <w:r>
              <w:rPr>
                <w:rFonts w:ascii="Arial" w:hAnsi="Arial" w:cs="Arial"/>
                <w:sz w:val="20"/>
                <w:szCs w:val="20"/>
              </w:rPr>
              <w:t>Indirizzo</w:t>
            </w:r>
          </w:p>
        </w:tc>
      </w:tr>
      <w:tr w:rsidR="00447F15" w:rsidTr="00515941">
        <w:trPr>
          <w:trHeight w:val="510"/>
        </w:trPr>
        <w:tc>
          <w:tcPr>
            <w:tcW w:w="246" w:type="pct"/>
            <w:vMerge/>
            <w:shd w:val="clear" w:color="auto" w:fill="D9D9D9" w:themeFill="background1" w:themeFillShade="D9"/>
          </w:tcPr>
          <w:p w:rsidR="00447F15" w:rsidRDefault="00447F15" w:rsidP="00515941">
            <w:pPr>
              <w:jc w:val="both"/>
              <w:rPr>
                <w:rFonts w:ascii="Arial" w:hAnsi="Arial" w:cs="Arial"/>
                <w:sz w:val="20"/>
                <w:szCs w:val="20"/>
              </w:rPr>
            </w:pPr>
          </w:p>
        </w:tc>
        <w:tc>
          <w:tcPr>
            <w:tcW w:w="539" w:type="pct"/>
            <w:vAlign w:val="center"/>
          </w:tcPr>
          <w:p w:rsidR="00447F15" w:rsidRDefault="00447F15" w:rsidP="00515941">
            <w:pPr>
              <w:jc w:val="center"/>
              <w:rPr>
                <w:rFonts w:ascii="Arial" w:hAnsi="Arial" w:cs="Arial"/>
                <w:sz w:val="20"/>
                <w:szCs w:val="20"/>
              </w:rPr>
            </w:pPr>
            <w:r w:rsidRPr="00447F15">
              <w:rPr>
                <w:rFonts w:ascii="Arial" w:hAnsi="Arial" w:cs="Arial"/>
                <w:sz w:val="20"/>
                <w:szCs w:val="20"/>
              </w:rPr>
              <w:t>BSB0590</w:t>
            </w:r>
          </w:p>
        </w:tc>
        <w:tc>
          <w:tcPr>
            <w:tcW w:w="590" w:type="pct"/>
            <w:vAlign w:val="center"/>
          </w:tcPr>
          <w:p w:rsidR="00447F15" w:rsidRDefault="00447F15" w:rsidP="00515941">
            <w:pPr>
              <w:jc w:val="center"/>
              <w:rPr>
                <w:rFonts w:ascii="Arial" w:hAnsi="Arial" w:cs="Arial"/>
                <w:sz w:val="20"/>
                <w:szCs w:val="20"/>
              </w:rPr>
            </w:pPr>
            <w:r>
              <w:rPr>
                <w:rFonts w:ascii="Arial" w:hAnsi="Arial" w:cs="Arial"/>
                <w:sz w:val="20"/>
                <w:szCs w:val="20"/>
              </w:rPr>
              <w:t>Lombardia</w:t>
            </w:r>
          </w:p>
        </w:tc>
        <w:tc>
          <w:tcPr>
            <w:tcW w:w="552" w:type="pct"/>
            <w:vAlign w:val="center"/>
          </w:tcPr>
          <w:p w:rsidR="00447F15" w:rsidRDefault="00447F15" w:rsidP="00515941">
            <w:pPr>
              <w:jc w:val="center"/>
              <w:rPr>
                <w:rFonts w:ascii="Arial" w:hAnsi="Arial" w:cs="Arial"/>
                <w:sz w:val="20"/>
                <w:szCs w:val="20"/>
              </w:rPr>
            </w:pPr>
            <w:r>
              <w:rPr>
                <w:rFonts w:ascii="Arial" w:hAnsi="Arial" w:cs="Arial"/>
                <w:sz w:val="20"/>
                <w:szCs w:val="20"/>
              </w:rPr>
              <w:t>BS</w:t>
            </w:r>
          </w:p>
        </w:tc>
        <w:tc>
          <w:tcPr>
            <w:tcW w:w="573" w:type="pct"/>
            <w:vAlign w:val="center"/>
          </w:tcPr>
          <w:p w:rsidR="00447F15" w:rsidRDefault="00447F15" w:rsidP="00515941">
            <w:pPr>
              <w:jc w:val="center"/>
              <w:rPr>
                <w:rFonts w:ascii="Arial" w:hAnsi="Arial" w:cs="Arial"/>
                <w:sz w:val="20"/>
                <w:szCs w:val="20"/>
              </w:rPr>
            </w:pPr>
            <w:r>
              <w:rPr>
                <w:rFonts w:ascii="Arial" w:hAnsi="Arial" w:cs="Arial"/>
                <w:sz w:val="20"/>
                <w:szCs w:val="20"/>
              </w:rPr>
              <w:t xml:space="preserve">Flero </w:t>
            </w:r>
          </w:p>
        </w:tc>
        <w:tc>
          <w:tcPr>
            <w:tcW w:w="1151" w:type="pct"/>
            <w:vAlign w:val="center"/>
          </w:tcPr>
          <w:p w:rsidR="00447F15" w:rsidRDefault="00447F15" w:rsidP="00515941">
            <w:pPr>
              <w:jc w:val="center"/>
              <w:rPr>
                <w:rFonts w:ascii="Arial" w:hAnsi="Arial" w:cs="Arial"/>
                <w:sz w:val="20"/>
                <w:szCs w:val="20"/>
              </w:rPr>
            </w:pPr>
            <w:r>
              <w:rPr>
                <w:rFonts w:ascii="Arial" w:hAnsi="Arial" w:cs="Arial"/>
                <w:sz w:val="20"/>
                <w:szCs w:val="20"/>
              </w:rPr>
              <w:t>Capannone</w:t>
            </w:r>
          </w:p>
        </w:tc>
        <w:tc>
          <w:tcPr>
            <w:tcW w:w="1349" w:type="pct"/>
            <w:vAlign w:val="center"/>
          </w:tcPr>
          <w:p w:rsidR="00447F15" w:rsidRDefault="00447F15" w:rsidP="00515941">
            <w:pPr>
              <w:jc w:val="center"/>
              <w:rPr>
                <w:rFonts w:ascii="Arial" w:hAnsi="Arial" w:cs="Arial"/>
                <w:sz w:val="20"/>
                <w:szCs w:val="20"/>
              </w:rPr>
            </w:pPr>
            <w:r w:rsidRPr="00447F15">
              <w:rPr>
                <w:rFonts w:ascii="Arial" w:hAnsi="Arial" w:cs="Arial"/>
                <w:sz w:val="20"/>
                <w:szCs w:val="20"/>
              </w:rPr>
              <w:t xml:space="preserve">Via Francesco Lana </w:t>
            </w:r>
            <w:r w:rsidR="0079126F" w:rsidRPr="00447F15">
              <w:rPr>
                <w:rFonts w:ascii="Arial" w:hAnsi="Arial" w:cs="Arial"/>
                <w:sz w:val="20"/>
                <w:szCs w:val="20"/>
              </w:rPr>
              <w:t>24/26</w:t>
            </w:r>
          </w:p>
        </w:tc>
      </w:tr>
      <w:tr w:rsidR="00447F15" w:rsidTr="00515941">
        <w:trPr>
          <w:trHeight w:val="510"/>
        </w:trPr>
        <w:tc>
          <w:tcPr>
            <w:tcW w:w="246" w:type="pct"/>
            <w:vMerge/>
            <w:shd w:val="clear" w:color="auto" w:fill="D9D9D9" w:themeFill="background1" w:themeFillShade="D9"/>
          </w:tcPr>
          <w:p w:rsidR="00447F15" w:rsidRDefault="00447F15" w:rsidP="00515941">
            <w:pPr>
              <w:jc w:val="both"/>
              <w:rPr>
                <w:rFonts w:ascii="Arial" w:hAnsi="Arial" w:cs="Arial"/>
                <w:sz w:val="20"/>
                <w:szCs w:val="20"/>
              </w:rPr>
            </w:pPr>
          </w:p>
        </w:tc>
        <w:tc>
          <w:tcPr>
            <w:tcW w:w="539" w:type="pct"/>
            <w:vAlign w:val="center"/>
          </w:tcPr>
          <w:p w:rsidR="00447F15" w:rsidRDefault="00447F15" w:rsidP="00515941">
            <w:pPr>
              <w:jc w:val="center"/>
              <w:rPr>
                <w:rFonts w:ascii="Arial" w:hAnsi="Arial" w:cs="Arial"/>
                <w:sz w:val="20"/>
                <w:szCs w:val="20"/>
              </w:rPr>
            </w:pPr>
            <w:r>
              <w:rPr>
                <w:rFonts w:ascii="Arial" w:hAnsi="Arial" w:cs="Arial"/>
                <w:sz w:val="20"/>
                <w:szCs w:val="20"/>
              </w:rPr>
              <w:t>BSB0591</w:t>
            </w:r>
          </w:p>
        </w:tc>
        <w:tc>
          <w:tcPr>
            <w:tcW w:w="590" w:type="pct"/>
            <w:vAlign w:val="center"/>
          </w:tcPr>
          <w:p w:rsidR="00447F15" w:rsidRDefault="00447F15" w:rsidP="00515941">
            <w:pPr>
              <w:jc w:val="center"/>
              <w:rPr>
                <w:rFonts w:ascii="Arial" w:hAnsi="Arial" w:cs="Arial"/>
                <w:sz w:val="20"/>
                <w:szCs w:val="20"/>
              </w:rPr>
            </w:pPr>
            <w:r>
              <w:rPr>
                <w:rFonts w:ascii="Arial" w:hAnsi="Arial" w:cs="Arial"/>
                <w:sz w:val="20"/>
                <w:szCs w:val="20"/>
              </w:rPr>
              <w:t>Lombardia</w:t>
            </w:r>
          </w:p>
        </w:tc>
        <w:tc>
          <w:tcPr>
            <w:tcW w:w="552" w:type="pct"/>
            <w:vAlign w:val="center"/>
          </w:tcPr>
          <w:p w:rsidR="00447F15" w:rsidRDefault="00447F15" w:rsidP="00515941">
            <w:pPr>
              <w:jc w:val="center"/>
              <w:rPr>
                <w:rFonts w:ascii="Arial" w:hAnsi="Arial" w:cs="Arial"/>
                <w:sz w:val="20"/>
                <w:szCs w:val="20"/>
              </w:rPr>
            </w:pPr>
            <w:r>
              <w:rPr>
                <w:rFonts w:ascii="Arial" w:hAnsi="Arial" w:cs="Arial"/>
                <w:sz w:val="20"/>
                <w:szCs w:val="20"/>
              </w:rPr>
              <w:t>BS</w:t>
            </w:r>
          </w:p>
        </w:tc>
        <w:tc>
          <w:tcPr>
            <w:tcW w:w="573" w:type="pct"/>
            <w:vAlign w:val="center"/>
          </w:tcPr>
          <w:p w:rsidR="00447F15" w:rsidRDefault="00447F15" w:rsidP="00515941">
            <w:pPr>
              <w:jc w:val="center"/>
              <w:rPr>
                <w:rFonts w:ascii="Arial" w:hAnsi="Arial" w:cs="Arial"/>
                <w:sz w:val="20"/>
                <w:szCs w:val="20"/>
              </w:rPr>
            </w:pPr>
            <w:r>
              <w:rPr>
                <w:rFonts w:ascii="Arial" w:hAnsi="Arial" w:cs="Arial"/>
                <w:sz w:val="20"/>
                <w:szCs w:val="20"/>
              </w:rPr>
              <w:t xml:space="preserve">Flero </w:t>
            </w:r>
          </w:p>
        </w:tc>
        <w:tc>
          <w:tcPr>
            <w:tcW w:w="1151" w:type="pct"/>
            <w:vAlign w:val="center"/>
          </w:tcPr>
          <w:p w:rsidR="00447F15" w:rsidRDefault="00447F15" w:rsidP="00515941">
            <w:pPr>
              <w:jc w:val="center"/>
              <w:rPr>
                <w:rFonts w:ascii="Arial" w:hAnsi="Arial" w:cs="Arial"/>
                <w:sz w:val="20"/>
                <w:szCs w:val="20"/>
              </w:rPr>
            </w:pPr>
            <w:r>
              <w:rPr>
                <w:rFonts w:ascii="Arial" w:hAnsi="Arial" w:cs="Arial"/>
                <w:sz w:val="20"/>
                <w:szCs w:val="20"/>
              </w:rPr>
              <w:t>Capannone</w:t>
            </w:r>
          </w:p>
        </w:tc>
        <w:tc>
          <w:tcPr>
            <w:tcW w:w="1349" w:type="pct"/>
            <w:vAlign w:val="center"/>
          </w:tcPr>
          <w:p w:rsidR="00447F15" w:rsidRDefault="00447F15" w:rsidP="0079126F">
            <w:pPr>
              <w:jc w:val="center"/>
              <w:rPr>
                <w:rFonts w:ascii="Arial" w:hAnsi="Arial" w:cs="Arial"/>
                <w:sz w:val="20"/>
                <w:szCs w:val="20"/>
              </w:rPr>
            </w:pPr>
            <w:r w:rsidRPr="00447F15">
              <w:rPr>
                <w:rFonts w:ascii="Arial" w:hAnsi="Arial" w:cs="Arial"/>
                <w:sz w:val="20"/>
                <w:szCs w:val="20"/>
              </w:rPr>
              <w:t xml:space="preserve">Via Francesco Lana </w:t>
            </w:r>
            <w:r w:rsidR="0079126F" w:rsidRPr="00447F15">
              <w:rPr>
                <w:rFonts w:ascii="Arial" w:hAnsi="Arial" w:cs="Arial"/>
                <w:sz w:val="20"/>
                <w:szCs w:val="20"/>
              </w:rPr>
              <w:t>18/20</w:t>
            </w:r>
            <w:r w:rsidR="0079126F">
              <w:rPr>
                <w:rFonts w:ascii="Arial" w:hAnsi="Arial" w:cs="Arial"/>
                <w:sz w:val="20"/>
                <w:szCs w:val="20"/>
              </w:rPr>
              <w:t xml:space="preserve">   </w:t>
            </w:r>
          </w:p>
        </w:tc>
      </w:tr>
    </w:tbl>
    <w:p w:rsidR="00447F15" w:rsidRPr="00F74A8B" w:rsidRDefault="00447F15" w:rsidP="00F74A8B">
      <w:pPr>
        <w:spacing w:after="0"/>
        <w:jc w:val="both"/>
        <w:rPr>
          <w:rFonts w:ascii="Arial" w:hAnsi="Arial" w:cs="Arial"/>
          <w:sz w:val="20"/>
          <w:szCs w:val="20"/>
        </w:rPr>
      </w:pPr>
    </w:p>
    <w:p w:rsidR="008E4C85" w:rsidRPr="005F5DC0" w:rsidRDefault="001C2022" w:rsidP="00EA5D07">
      <w:pPr>
        <w:pStyle w:val="Titolo1"/>
        <w:numPr>
          <w:ilvl w:val="0"/>
          <w:numId w:val="6"/>
        </w:numPr>
        <w:spacing w:before="240" w:after="240"/>
        <w:ind w:left="709" w:hanging="709"/>
        <w:rPr>
          <w:rFonts w:ascii="Arial" w:hAnsi="Arial" w:cs="Arial"/>
          <w:sz w:val="24"/>
          <w:szCs w:val="24"/>
        </w:rPr>
      </w:pPr>
      <w:bookmarkStart w:id="4" w:name="_Toc82677691"/>
      <w:r>
        <w:rPr>
          <w:rFonts w:ascii="Arial" w:hAnsi="Arial" w:cs="Arial"/>
          <w:sz w:val="24"/>
          <w:szCs w:val="24"/>
        </w:rPr>
        <w:t>Anagrafica e dati generali</w:t>
      </w:r>
      <w:r w:rsidR="008E4C85" w:rsidRPr="005F5DC0">
        <w:rPr>
          <w:rFonts w:ascii="Arial" w:hAnsi="Arial" w:cs="Arial"/>
          <w:sz w:val="24"/>
          <w:szCs w:val="24"/>
        </w:rPr>
        <w:t xml:space="preserve"> </w:t>
      </w:r>
      <w:r w:rsidR="005F5DC0" w:rsidRPr="005F5DC0">
        <w:rPr>
          <w:rFonts w:ascii="Arial" w:hAnsi="Arial" w:cs="Arial"/>
          <w:sz w:val="24"/>
          <w:szCs w:val="24"/>
        </w:rPr>
        <w:t>dell’Appaltatore</w:t>
      </w:r>
      <w:bookmarkEnd w:id="4"/>
      <w:r w:rsidR="008E4C85" w:rsidRPr="005F5DC0">
        <w:rPr>
          <w:rFonts w:ascii="Arial" w:hAnsi="Arial" w:cs="Arial"/>
          <w:sz w:val="24"/>
          <w:szCs w:val="24"/>
        </w:rPr>
        <w:t xml:space="preserve"> </w:t>
      </w:r>
    </w:p>
    <w:tbl>
      <w:tblPr>
        <w:tblStyle w:val="Grigliatabella"/>
        <w:tblW w:w="5000" w:type="pct"/>
        <w:tblLook w:val="04A0" w:firstRow="1" w:lastRow="0" w:firstColumn="1" w:lastColumn="0" w:noHBand="0" w:noVBand="1"/>
      </w:tblPr>
      <w:tblGrid>
        <w:gridCol w:w="3084"/>
        <w:gridCol w:w="6770"/>
      </w:tblGrid>
      <w:tr w:rsidR="005F5DC0" w:rsidTr="005F5DC0">
        <w:trPr>
          <w:trHeight w:val="340"/>
        </w:trPr>
        <w:tc>
          <w:tcPr>
            <w:tcW w:w="1565" w:type="pct"/>
            <w:shd w:val="clear" w:color="auto" w:fill="D9D9D9" w:themeFill="background1" w:themeFillShade="D9"/>
            <w:vAlign w:val="center"/>
          </w:tcPr>
          <w:p w:rsidR="005F5DC0" w:rsidRPr="005F5DC0" w:rsidRDefault="005F5DC0" w:rsidP="005F5DC0">
            <w:pPr>
              <w:rPr>
                <w:rFonts w:ascii="Arial" w:hAnsi="Arial" w:cs="Arial"/>
                <w:sz w:val="20"/>
                <w:szCs w:val="20"/>
              </w:rPr>
            </w:pPr>
            <w:r w:rsidRPr="005F5DC0">
              <w:rPr>
                <w:rFonts w:ascii="Arial" w:hAnsi="Arial" w:cs="Arial"/>
                <w:sz w:val="20"/>
                <w:szCs w:val="20"/>
              </w:rPr>
              <w:t>Ragione sociale</w:t>
            </w:r>
          </w:p>
        </w:tc>
        <w:tc>
          <w:tcPr>
            <w:tcW w:w="3435" w:type="pct"/>
            <w:vAlign w:val="center"/>
          </w:tcPr>
          <w:p w:rsidR="005F5DC0" w:rsidRPr="005F5DC0" w:rsidRDefault="005F5DC0" w:rsidP="005F5DC0">
            <w:pPr>
              <w:rPr>
                <w:rFonts w:ascii="Arial" w:hAnsi="Arial" w:cs="Arial"/>
                <w:sz w:val="24"/>
                <w:szCs w:val="24"/>
              </w:rPr>
            </w:pPr>
          </w:p>
        </w:tc>
      </w:tr>
      <w:tr w:rsidR="005F5DC0" w:rsidTr="005F5DC0">
        <w:trPr>
          <w:trHeight w:val="340"/>
        </w:trPr>
        <w:tc>
          <w:tcPr>
            <w:tcW w:w="1565" w:type="pct"/>
            <w:shd w:val="clear" w:color="auto" w:fill="D9D9D9" w:themeFill="background1" w:themeFillShade="D9"/>
            <w:vAlign w:val="center"/>
          </w:tcPr>
          <w:p w:rsidR="005F5DC0" w:rsidRPr="005F5DC0" w:rsidRDefault="005F5DC0" w:rsidP="005F5DC0">
            <w:pPr>
              <w:rPr>
                <w:rFonts w:ascii="Arial" w:hAnsi="Arial" w:cs="Arial"/>
                <w:sz w:val="20"/>
                <w:szCs w:val="20"/>
              </w:rPr>
            </w:pPr>
            <w:r w:rsidRPr="005F5DC0">
              <w:rPr>
                <w:rFonts w:ascii="Arial" w:hAnsi="Arial" w:cs="Arial"/>
                <w:sz w:val="20"/>
                <w:szCs w:val="20"/>
              </w:rPr>
              <w:t>Sede legale</w:t>
            </w:r>
          </w:p>
        </w:tc>
        <w:tc>
          <w:tcPr>
            <w:tcW w:w="3435" w:type="pct"/>
            <w:vAlign w:val="center"/>
          </w:tcPr>
          <w:p w:rsidR="005F5DC0" w:rsidRPr="005F5DC0" w:rsidRDefault="005F5DC0" w:rsidP="005F5DC0">
            <w:pPr>
              <w:rPr>
                <w:rFonts w:ascii="Arial" w:hAnsi="Arial" w:cs="Arial"/>
                <w:sz w:val="24"/>
                <w:szCs w:val="24"/>
              </w:rPr>
            </w:pPr>
          </w:p>
        </w:tc>
      </w:tr>
      <w:tr w:rsidR="005F5DC0" w:rsidTr="005F5DC0">
        <w:trPr>
          <w:trHeight w:val="340"/>
        </w:trPr>
        <w:tc>
          <w:tcPr>
            <w:tcW w:w="1565" w:type="pct"/>
            <w:shd w:val="clear" w:color="auto" w:fill="D9D9D9" w:themeFill="background1" w:themeFillShade="D9"/>
            <w:vAlign w:val="center"/>
          </w:tcPr>
          <w:p w:rsidR="005F5DC0" w:rsidRPr="005F5DC0" w:rsidRDefault="005F5DC0" w:rsidP="005F5DC0">
            <w:pPr>
              <w:rPr>
                <w:rFonts w:ascii="Arial" w:hAnsi="Arial" w:cs="Arial"/>
                <w:sz w:val="20"/>
                <w:szCs w:val="20"/>
              </w:rPr>
            </w:pPr>
            <w:r w:rsidRPr="005F5DC0">
              <w:rPr>
                <w:rFonts w:ascii="Arial" w:hAnsi="Arial" w:cs="Arial"/>
                <w:sz w:val="20"/>
                <w:szCs w:val="20"/>
              </w:rPr>
              <w:t>Numero di telefono sede</w:t>
            </w:r>
          </w:p>
        </w:tc>
        <w:tc>
          <w:tcPr>
            <w:tcW w:w="3435" w:type="pct"/>
            <w:vAlign w:val="center"/>
          </w:tcPr>
          <w:p w:rsidR="005F5DC0" w:rsidRPr="005F5DC0" w:rsidRDefault="005F5DC0" w:rsidP="005F5DC0">
            <w:pPr>
              <w:rPr>
                <w:rFonts w:ascii="Arial" w:hAnsi="Arial" w:cs="Arial"/>
                <w:sz w:val="24"/>
                <w:szCs w:val="24"/>
              </w:rPr>
            </w:pPr>
          </w:p>
        </w:tc>
      </w:tr>
      <w:tr w:rsidR="005F5DC0" w:rsidTr="005F5DC0">
        <w:trPr>
          <w:trHeight w:val="340"/>
        </w:trPr>
        <w:tc>
          <w:tcPr>
            <w:tcW w:w="1565" w:type="pct"/>
            <w:shd w:val="clear" w:color="auto" w:fill="D9D9D9" w:themeFill="background1" w:themeFillShade="D9"/>
            <w:vAlign w:val="center"/>
          </w:tcPr>
          <w:p w:rsidR="005F5DC0" w:rsidRPr="005F5DC0" w:rsidRDefault="005F5DC0" w:rsidP="005F5DC0">
            <w:pPr>
              <w:rPr>
                <w:rFonts w:ascii="Arial" w:hAnsi="Arial" w:cs="Arial"/>
                <w:sz w:val="20"/>
                <w:szCs w:val="20"/>
              </w:rPr>
            </w:pPr>
            <w:r>
              <w:rPr>
                <w:rFonts w:ascii="Arial" w:hAnsi="Arial" w:cs="Arial"/>
                <w:sz w:val="20"/>
                <w:szCs w:val="20"/>
              </w:rPr>
              <w:t>Datore di Lavoro</w:t>
            </w:r>
          </w:p>
        </w:tc>
        <w:tc>
          <w:tcPr>
            <w:tcW w:w="3435" w:type="pct"/>
            <w:vAlign w:val="center"/>
          </w:tcPr>
          <w:p w:rsidR="005F5DC0" w:rsidRPr="005F5DC0" w:rsidRDefault="005F5DC0" w:rsidP="005F5DC0">
            <w:pPr>
              <w:rPr>
                <w:rFonts w:ascii="Arial" w:hAnsi="Arial" w:cs="Arial"/>
                <w:sz w:val="24"/>
                <w:szCs w:val="24"/>
              </w:rPr>
            </w:pPr>
          </w:p>
        </w:tc>
      </w:tr>
      <w:tr w:rsidR="004D622F" w:rsidTr="005F5DC0">
        <w:trPr>
          <w:trHeight w:val="340"/>
        </w:trPr>
        <w:tc>
          <w:tcPr>
            <w:tcW w:w="1565" w:type="pct"/>
            <w:shd w:val="clear" w:color="auto" w:fill="D9D9D9" w:themeFill="background1" w:themeFillShade="D9"/>
            <w:vAlign w:val="center"/>
          </w:tcPr>
          <w:p w:rsidR="004D622F" w:rsidRDefault="004D622F" w:rsidP="005F5DC0">
            <w:pPr>
              <w:rPr>
                <w:rFonts w:ascii="Arial" w:hAnsi="Arial" w:cs="Arial"/>
                <w:sz w:val="20"/>
                <w:szCs w:val="20"/>
              </w:rPr>
            </w:pPr>
            <w:r>
              <w:rPr>
                <w:rFonts w:ascii="Arial" w:hAnsi="Arial" w:cs="Arial"/>
                <w:sz w:val="20"/>
                <w:szCs w:val="20"/>
              </w:rPr>
              <w:t>RSPP</w:t>
            </w:r>
          </w:p>
        </w:tc>
        <w:tc>
          <w:tcPr>
            <w:tcW w:w="3435" w:type="pct"/>
            <w:vAlign w:val="center"/>
          </w:tcPr>
          <w:p w:rsidR="004D622F" w:rsidRPr="005F5DC0" w:rsidRDefault="004D622F" w:rsidP="005F5DC0">
            <w:pPr>
              <w:rPr>
                <w:rFonts w:ascii="Arial" w:hAnsi="Arial" w:cs="Arial"/>
                <w:sz w:val="24"/>
                <w:szCs w:val="24"/>
              </w:rPr>
            </w:pPr>
          </w:p>
        </w:tc>
      </w:tr>
    </w:tbl>
    <w:p w:rsidR="008E4C85" w:rsidRPr="005F5DC0" w:rsidRDefault="008E4C85" w:rsidP="008E4C85">
      <w:pPr>
        <w:pStyle w:val="Titolo1"/>
        <w:numPr>
          <w:ilvl w:val="0"/>
          <w:numId w:val="6"/>
        </w:numPr>
        <w:spacing w:after="240"/>
        <w:ind w:left="709" w:hanging="709"/>
        <w:rPr>
          <w:rFonts w:ascii="Arial" w:hAnsi="Arial" w:cs="Arial"/>
          <w:sz w:val="24"/>
          <w:szCs w:val="24"/>
        </w:rPr>
      </w:pPr>
      <w:bookmarkStart w:id="5" w:name="_Toc82677692"/>
      <w:r w:rsidRPr="005F5DC0">
        <w:rPr>
          <w:rFonts w:ascii="Arial" w:hAnsi="Arial" w:cs="Arial"/>
          <w:sz w:val="24"/>
          <w:szCs w:val="24"/>
        </w:rPr>
        <w:t xml:space="preserve">Descrizione </w:t>
      </w:r>
      <w:r w:rsidR="005F5DC0">
        <w:rPr>
          <w:rFonts w:ascii="Arial" w:hAnsi="Arial" w:cs="Arial"/>
          <w:sz w:val="24"/>
          <w:szCs w:val="24"/>
        </w:rPr>
        <w:t xml:space="preserve">delle </w:t>
      </w:r>
      <w:r w:rsidRPr="005F5DC0">
        <w:rPr>
          <w:rFonts w:ascii="Arial" w:hAnsi="Arial" w:cs="Arial"/>
          <w:sz w:val="24"/>
          <w:szCs w:val="24"/>
        </w:rPr>
        <w:t>attività oggetto dell’Appalto</w:t>
      </w:r>
      <w:bookmarkEnd w:id="5"/>
    </w:p>
    <w:p w:rsidR="00D82A40" w:rsidRPr="00D82A40" w:rsidRDefault="00B670DC" w:rsidP="00D82A40">
      <w:pPr>
        <w:jc w:val="both"/>
        <w:rPr>
          <w:rFonts w:ascii="Arial" w:hAnsi="Arial" w:cs="Arial"/>
          <w:sz w:val="24"/>
        </w:rPr>
      </w:pPr>
      <w:r>
        <w:rPr>
          <w:rFonts w:ascii="Arial" w:hAnsi="Arial" w:cs="Arial"/>
          <w:sz w:val="24"/>
        </w:rPr>
        <w:t xml:space="preserve">Le attività preliminari alla progettazione previste nell’appalto </w:t>
      </w:r>
      <w:r w:rsidR="00D82A40" w:rsidRPr="00D82A40">
        <w:rPr>
          <w:rFonts w:ascii="Arial" w:hAnsi="Arial" w:cs="Arial"/>
          <w:sz w:val="24"/>
        </w:rPr>
        <w:t>ha</w:t>
      </w:r>
      <w:r w:rsidR="007F7D1C">
        <w:rPr>
          <w:rFonts w:ascii="Arial" w:hAnsi="Arial" w:cs="Arial"/>
          <w:sz w:val="24"/>
        </w:rPr>
        <w:t>nno</w:t>
      </w:r>
      <w:r w:rsidR="00D82A40" w:rsidRPr="00D82A40">
        <w:rPr>
          <w:rFonts w:ascii="Arial" w:hAnsi="Arial" w:cs="Arial"/>
          <w:sz w:val="24"/>
        </w:rPr>
        <w:t xml:space="preserve"> per oggetto l’esecuzione </w:t>
      </w:r>
      <w:r w:rsidR="007F7D1C">
        <w:rPr>
          <w:rFonts w:ascii="Arial" w:hAnsi="Arial" w:cs="Arial"/>
          <w:sz w:val="24"/>
        </w:rPr>
        <w:t>di</w:t>
      </w:r>
      <w:r w:rsidR="00D82A40">
        <w:rPr>
          <w:rFonts w:ascii="Arial" w:hAnsi="Arial" w:cs="Arial"/>
          <w:sz w:val="24"/>
        </w:rPr>
        <w:t>:</w:t>
      </w:r>
    </w:p>
    <w:p w:rsidR="00D82A40" w:rsidRPr="00D82A40" w:rsidRDefault="00D82A40" w:rsidP="00D82A40">
      <w:pPr>
        <w:pStyle w:val="Paragrafoelenco"/>
        <w:numPr>
          <w:ilvl w:val="0"/>
          <w:numId w:val="7"/>
        </w:numPr>
        <w:spacing w:after="0"/>
        <w:jc w:val="both"/>
        <w:rPr>
          <w:rFonts w:ascii="Arial" w:hAnsi="Arial" w:cs="Arial"/>
          <w:b/>
          <w:sz w:val="24"/>
        </w:rPr>
      </w:pPr>
      <w:r>
        <w:rPr>
          <w:rFonts w:ascii="Arial" w:hAnsi="Arial" w:cs="Arial"/>
          <w:b/>
          <w:sz w:val="24"/>
        </w:rPr>
        <w:t>R</w:t>
      </w:r>
      <w:r w:rsidRPr="00D82A40">
        <w:rPr>
          <w:rFonts w:ascii="Arial" w:hAnsi="Arial" w:cs="Arial"/>
          <w:b/>
          <w:sz w:val="24"/>
        </w:rPr>
        <w:t>ilievo delle caratteristiche geometriche, architettoniche, tecnologiche</w:t>
      </w:r>
      <w:r w:rsidR="0079126F" w:rsidRPr="0079126F">
        <w:rPr>
          <w:rFonts w:ascii="Arial" w:hAnsi="Arial" w:cs="Arial"/>
          <w:b/>
          <w:sz w:val="24"/>
        </w:rPr>
        <w:t xml:space="preserve"> e strutturali, da restituir</w:t>
      </w:r>
      <w:r w:rsidR="0079126F">
        <w:rPr>
          <w:rFonts w:ascii="Arial" w:hAnsi="Arial" w:cs="Arial"/>
          <w:b/>
          <w:sz w:val="24"/>
        </w:rPr>
        <w:t xml:space="preserve">si in modalità BIM, finalizzato </w:t>
      </w:r>
      <w:r w:rsidRPr="00D82A40">
        <w:rPr>
          <w:rFonts w:ascii="Arial" w:hAnsi="Arial" w:cs="Arial"/>
          <w:b/>
          <w:sz w:val="24"/>
        </w:rPr>
        <w:t xml:space="preserve">all’acquisizione della piena conoscenza dello stato di fatto del bene. </w:t>
      </w:r>
    </w:p>
    <w:p w:rsidR="00D82A40" w:rsidRDefault="00D82A40" w:rsidP="00D82A40">
      <w:pPr>
        <w:jc w:val="both"/>
        <w:rPr>
          <w:rFonts w:ascii="Arial" w:hAnsi="Arial" w:cs="Arial"/>
          <w:sz w:val="24"/>
        </w:rPr>
      </w:pPr>
      <w:r>
        <w:rPr>
          <w:rFonts w:ascii="Arial" w:hAnsi="Arial" w:cs="Arial"/>
          <w:sz w:val="24"/>
        </w:rPr>
        <w:t>Le attività di rilievo interesseranno l’immobile ed eventuali aree esterne</w:t>
      </w:r>
      <w:r w:rsidR="00D703B4">
        <w:rPr>
          <w:rFonts w:ascii="Arial" w:hAnsi="Arial" w:cs="Arial"/>
          <w:sz w:val="24"/>
        </w:rPr>
        <w:t xml:space="preserve">. E’ inoltre richiesta per l’esecuzione delle </w:t>
      </w:r>
      <w:r w:rsidRPr="00D82A40">
        <w:rPr>
          <w:rFonts w:ascii="Arial" w:hAnsi="Arial" w:cs="Arial"/>
          <w:sz w:val="24"/>
        </w:rPr>
        <w:t xml:space="preserve">attività di rilievo e </w:t>
      </w:r>
      <w:r w:rsidR="00D703B4">
        <w:rPr>
          <w:rFonts w:ascii="Arial" w:hAnsi="Arial" w:cs="Arial"/>
          <w:sz w:val="24"/>
        </w:rPr>
        <w:t xml:space="preserve">di </w:t>
      </w:r>
      <w:r w:rsidRPr="00D82A40">
        <w:rPr>
          <w:rFonts w:ascii="Arial" w:hAnsi="Arial" w:cs="Arial"/>
          <w:sz w:val="24"/>
        </w:rPr>
        <w:t xml:space="preserve">ricerca documentale la massima accuratezza e completezza, </w:t>
      </w:r>
      <w:r w:rsidR="00D703B4">
        <w:rPr>
          <w:rFonts w:ascii="Arial" w:hAnsi="Arial" w:cs="Arial"/>
          <w:sz w:val="24"/>
        </w:rPr>
        <w:t xml:space="preserve">al fine di </w:t>
      </w:r>
      <w:r w:rsidRPr="00D82A40">
        <w:rPr>
          <w:rFonts w:ascii="Arial" w:hAnsi="Arial" w:cs="Arial"/>
          <w:sz w:val="24"/>
        </w:rPr>
        <w:t>acquisire tutte le informazioni utili allo svolgimento del servizio oggetto dell’appalto e alla definizione del prodotto informatico realizzato con le modalità indicate dal “Capitolato Informati</w:t>
      </w:r>
      <w:r w:rsidR="00D703B4">
        <w:rPr>
          <w:rFonts w:ascii="Arial" w:hAnsi="Arial" w:cs="Arial"/>
          <w:sz w:val="24"/>
        </w:rPr>
        <w:t>vo del processo BIM”.</w:t>
      </w:r>
    </w:p>
    <w:p w:rsidR="00B670DC" w:rsidRPr="00B670DC" w:rsidRDefault="00B670DC" w:rsidP="00B670DC">
      <w:pPr>
        <w:pStyle w:val="Paragrafoelenco"/>
        <w:numPr>
          <w:ilvl w:val="0"/>
          <w:numId w:val="7"/>
        </w:numPr>
        <w:spacing w:after="0"/>
        <w:jc w:val="both"/>
        <w:rPr>
          <w:rFonts w:ascii="Arial" w:hAnsi="Arial" w:cs="Arial"/>
          <w:b/>
          <w:sz w:val="24"/>
        </w:rPr>
      </w:pPr>
      <w:r w:rsidRPr="00B670DC">
        <w:rPr>
          <w:rFonts w:ascii="Arial" w:hAnsi="Arial" w:cs="Arial"/>
          <w:b/>
          <w:sz w:val="24"/>
        </w:rPr>
        <w:t>Prove, indagini e sondaggi (geologiche, geotecniche e diagnostica strutturale).</w:t>
      </w:r>
    </w:p>
    <w:p w:rsidR="00B670DC" w:rsidRPr="00B670DC" w:rsidRDefault="00B670DC" w:rsidP="00B670DC">
      <w:pPr>
        <w:spacing w:after="0"/>
        <w:jc w:val="both"/>
        <w:rPr>
          <w:rFonts w:ascii="Arial" w:hAnsi="Arial" w:cs="Arial"/>
          <w:sz w:val="24"/>
        </w:rPr>
      </w:pPr>
      <w:r w:rsidRPr="00B670DC">
        <w:rPr>
          <w:rFonts w:ascii="Arial" w:hAnsi="Arial" w:cs="Arial"/>
          <w:sz w:val="24"/>
        </w:rPr>
        <w:t>L’attività si sostanzia essenzialmente, oltre che nei rilievi sopraccitati, nella redazione del “Piano di indagini”, nell’esecuzione di prove, sondaggi e indagini strutturali, geologiche e di caratterizzazione geotecnica necessarie al raggiungimento del livello di conoscenza di cui alle “Norme tecniche per le costruzioni NTC aggiornate con il DM del 17/01/2018”, nonché nei successivi ripristini di strutture e finiture.</w:t>
      </w:r>
    </w:p>
    <w:p w:rsidR="00B670DC" w:rsidRPr="00B670DC" w:rsidRDefault="00B670DC" w:rsidP="00B670DC">
      <w:pPr>
        <w:jc w:val="both"/>
        <w:rPr>
          <w:rFonts w:ascii="Arial" w:hAnsi="Arial" w:cs="Arial"/>
          <w:sz w:val="24"/>
        </w:rPr>
      </w:pPr>
      <w:r w:rsidRPr="00B670DC">
        <w:rPr>
          <w:rFonts w:ascii="Arial" w:hAnsi="Arial" w:cs="Arial"/>
          <w:sz w:val="24"/>
        </w:rPr>
        <w:t xml:space="preserve">A titolo esemplificativo e non esaustivo si riportano di seguito alcune attività relative alla campagna diagnostica strumentale che verrà eseguita sugli immobili: prove con martinetti piatti singoli e doppi, indagini termografiche, analisi endoscopiche, analisi soniche, analisi visive delle tessiture murarie, verifiche degli ammorsamenti tramite l’esecuzione di scassi </w:t>
      </w:r>
      <w:r w:rsidRPr="00B670DC">
        <w:rPr>
          <w:rFonts w:ascii="Arial" w:hAnsi="Arial" w:cs="Arial"/>
          <w:sz w:val="24"/>
        </w:rPr>
        <w:lastRenderedPageBreak/>
        <w:t>e saggi, prove sclerometriche su malta e su elementi lapidei, analisi magnetometrica, carotaggi nel calcestruzzo, prelievo di barre d’armatura, prove sclerometriche su calcestruzzo, prove ultrasoniche, misura del potenziale di corrosione, prove di pull-out, prove di carico su solai, prove dinamiche etc.</w:t>
      </w:r>
    </w:p>
    <w:p w:rsidR="00D82A40" w:rsidRDefault="00D82A40" w:rsidP="00D82A40">
      <w:pPr>
        <w:pStyle w:val="Paragrafoelenco"/>
        <w:numPr>
          <w:ilvl w:val="0"/>
          <w:numId w:val="7"/>
        </w:numPr>
        <w:spacing w:after="0"/>
        <w:jc w:val="both"/>
        <w:rPr>
          <w:rFonts w:ascii="Arial" w:hAnsi="Arial" w:cs="Arial"/>
          <w:b/>
          <w:sz w:val="24"/>
        </w:rPr>
      </w:pPr>
      <w:r w:rsidRPr="00D82A40">
        <w:rPr>
          <w:rFonts w:ascii="Arial" w:hAnsi="Arial" w:cs="Arial"/>
          <w:b/>
          <w:sz w:val="24"/>
        </w:rPr>
        <w:t>Verifica della vulnerabilità sismica e proposte di intervento possibili per il miglioramento/adeguamento sismico</w:t>
      </w:r>
    </w:p>
    <w:p w:rsidR="007F7D1C" w:rsidRPr="007F7D1C" w:rsidRDefault="007F7D1C" w:rsidP="007F7D1C">
      <w:pPr>
        <w:jc w:val="both"/>
        <w:rPr>
          <w:rFonts w:ascii="Arial" w:hAnsi="Arial" w:cs="Arial"/>
          <w:sz w:val="24"/>
        </w:rPr>
      </w:pPr>
      <w:r>
        <w:rPr>
          <w:rFonts w:ascii="Arial" w:hAnsi="Arial" w:cs="Arial"/>
          <w:sz w:val="24"/>
        </w:rPr>
        <w:t>La prestazione ricomprende la v</w:t>
      </w:r>
      <w:r w:rsidRPr="007F7D1C">
        <w:rPr>
          <w:rFonts w:ascii="Arial" w:hAnsi="Arial" w:cs="Arial"/>
          <w:sz w:val="24"/>
        </w:rPr>
        <w:t>erifica della vulnerabilità sismica;</w:t>
      </w:r>
      <w:r>
        <w:rPr>
          <w:rFonts w:ascii="Arial" w:hAnsi="Arial" w:cs="Arial"/>
          <w:sz w:val="24"/>
        </w:rPr>
        <w:t xml:space="preserve"> l’</w:t>
      </w:r>
      <w:r w:rsidRPr="007F7D1C">
        <w:rPr>
          <w:rFonts w:ascii="Arial" w:hAnsi="Arial" w:cs="Arial"/>
          <w:sz w:val="24"/>
        </w:rPr>
        <w:t>attribuzione della classe di rischio sismico di cui  D.M.</w:t>
      </w:r>
      <w:r>
        <w:rPr>
          <w:rFonts w:ascii="Arial" w:hAnsi="Arial" w:cs="Arial"/>
          <w:sz w:val="24"/>
        </w:rPr>
        <w:t xml:space="preserve"> n. 58 del 28/02/2017 e s.m. i. e la </w:t>
      </w:r>
      <w:r w:rsidRPr="007F7D1C">
        <w:rPr>
          <w:rFonts w:ascii="Arial" w:hAnsi="Arial" w:cs="Arial"/>
          <w:sz w:val="24"/>
        </w:rPr>
        <w:t xml:space="preserve">costruzione del modello di calcolo </w:t>
      </w:r>
      <w:r>
        <w:rPr>
          <w:rFonts w:ascii="Arial" w:hAnsi="Arial" w:cs="Arial"/>
          <w:sz w:val="24"/>
        </w:rPr>
        <w:t>per giungere</w:t>
      </w:r>
      <w:r w:rsidRPr="007F7D1C">
        <w:rPr>
          <w:rFonts w:ascii="Arial" w:hAnsi="Arial" w:cs="Arial"/>
          <w:sz w:val="24"/>
        </w:rPr>
        <w:t xml:space="preserve"> alla definizione di indicatori di rischio sismico</w:t>
      </w:r>
      <w:r>
        <w:rPr>
          <w:rFonts w:ascii="Arial" w:hAnsi="Arial" w:cs="Arial"/>
          <w:sz w:val="24"/>
        </w:rPr>
        <w:t xml:space="preserve"> e degli eventuali </w:t>
      </w:r>
      <w:r w:rsidRPr="007F7D1C">
        <w:rPr>
          <w:rFonts w:ascii="Arial" w:hAnsi="Arial" w:cs="Arial"/>
          <w:sz w:val="24"/>
        </w:rPr>
        <w:t>scenari di intervento per il miglioramento/adeguamento strutturale.</w:t>
      </w:r>
    </w:p>
    <w:p w:rsidR="007F7D1C" w:rsidRDefault="007F7D1C" w:rsidP="007F7D1C">
      <w:pPr>
        <w:pStyle w:val="Paragrafoelenco"/>
        <w:numPr>
          <w:ilvl w:val="0"/>
          <w:numId w:val="7"/>
        </w:numPr>
        <w:spacing w:after="0"/>
        <w:jc w:val="both"/>
        <w:rPr>
          <w:rFonts w:ascii="Arial" w:hAnsi="Arial" w:cs="Arial"/>
          <w:b/>
          <w:sz w:val="24"/>
        </w:rPr>
      </w:pPr>
      <w:r>
        <w:rPr>
          <w:rFonts w:ascii="Arial" w:hAnsi="Arial" w:cs="Arial"/>
          <w:b/>
          <w:sz w:val="24"/>
        </w:rPr>
        <w:t>P</w:t>
      </w:r>
      <w:r w:rsidRPr="007F7D1C">
        <w:rPr>
          <w:rFonts w:ascii="Arial" w:hAnsi="Arial" w:cs="Arial"/>
          <w:b/>
          <w:sz w:val="24"/>
        </w:rPr>
        <w:t xml:space="preserve">rogettazione </w:t>
      </w:r>
      <w:r>
        <w:rPr>
          <w:rFonts w:ascii="Arial" w:hAnsi="Arial" w:cs="Arial"/>
          <w:b/>
          <w:sz w:val="24"/>
        </w:rPr>
        <w:t>D</w:t>
      </w:r>
      <w:r w:rsidRPr="007F7D1C">
        <w:rPr>
          <w:rFonts w:ascii="Arial" w:hAnsi="Arial" w:cs="Arial"/>
          <w:b/>
          <w:sz w:val="24"/>
        </w:rPr>
        <w:t>efi</w:t>
      </w:r>
      <w:r>
        <w:rPr>
          <w:rFonts w:ascii="Arial" w:hAnsi="Arial" w:cs="Arial"/>
          <w:b/>
          <w:sz w:val="24"/>
        </w:rPr>
        <w:t>nitiva, Progettazione Esecutiva e C</w:t>
      </w:r>
      <w:r w:rsidRPr="007F7D1C">
        <w:rPr>
          <w:rFonts w:ascii="Arial" w:hAnsi="Arial" w:cs="Arial"/>
          <w:b/>
          <w:sz w:val="24"/>
        </w:rPr>
        <w:t xml:space="preserve">oordinamento della </w:t>
      </w:r>
      <w:r>
        <w:rPr>
          <w:rFonts w:ascii="Arial" w:hAnsi="Arial" w:cs="Arial"/>
          <w:b/>
          <w:sz w:val="24"/>
        </w:rPr>
        <w:t>S</w:t>
      </w:r>
      <w:r w:rsidRPr="007F7D1C">
        <w:rPr>
          <w:rFonts w:ascii="Arial" w:hAnsi="Arial" w:cs="Arial"/>
          <w:b/>
          <w:sz w:val="24"/>
        </w:rPr>
        <w:t xml:space="preserve">icurezza in fase di </w:t>
      </w:r>
      <w:r>
        <w:rPr>
          <w:rFonts w:ascii="Arial" w:hAnsi="Arial" w:cs="Arial"/>
          <w:b/>
          <w:sz w:val="24"/>
        </w:rPr>
        <w:t>P</w:t>
      </w:r>
      <w:r w:rsidRPr="007F7D1C">
        <w:rPr>
          <w:rFonts w:ascii="Arial" w:hAnsi="Arial" w:cs="Arial"/>
          <w:b/>
          <w:sz w:val="24"/>
        </w:rPr>
        <w:t>rogettazione</w:t>
      </w:r>
    </w:p>
    <w:p w:rsidR="007F7D1C" w:rsidRPr="007F7D1C" w:rsidRDefault="007F7D1C" w:rsidP="007F7D1C">
      <w:pPr>
        <w:jc w:val="both"/>
        <w:rPr>
          <w:rFonts w:ascii="Arial" w:hAnsi="Arial" w:cs="Arial"/>
          <w:sz w:val="24"/>
        </w:rPr>
      </w:pPr>
      <w:r w:rsidRPr="007F7D1C">
        <w:rPr>
          <w:rFonts w:ascii="Arial" w:hAnsi="Arial" w:cs="Arial"/>
          <w:sz w:val="24"/>
        </w:rPr>
        <w:t>La prestazione consiste nella redazione dei Progetto Definitivo ed Esecutivo, comprensiva del Coordinamento della Sicurezza in fase di Progettazione</w:t>
      </w:r>
      <w:r>
        <w:rPr>
          <w:rFonts w:ascii="Arial" w:hAnsi="Arial" w:cs="Arial"/>
          <w:sz w:val="24"/>
        </w:rPr>
        <w:t xml:space="preserve"> </w:t>
      </w:r>
      <w:r w:rsidRPr="007F7D1C">
        <w:rPr>
          <w:rFonts w:ascii="Arial" w:hAnsi="Arial" w:cs="Arial"/>
          <w:sz w:val="24"/>
        </w:rPr>
        <w:t>con la finalit</w:t>
      </w:r>
      <w:r w:rsidRPr="007F7D1C">
        <w:rPr>
          <w:rFonts w:ascii="Arial" w:hAnsi="Arial" w:cs="Arial" w:hint="eastAsia"/>
          <w:sz w:val="24"/>
        </w:rPr>
        <w:t>à</w:t>
      </w:r>
      <w:r w:rsidRPr="007F7D1C">
        <w:rPr>
          <w:rFonts w:ascii="Arial" w:hAnsi="Arial" w:cs="Arial"/>
          <w:sz w:val="24"/>
        </w:rPr>
        <w:t xml:space="preserve"> di ottenere una rifunzionalizzazione completa degli immobili esistenti per adibirli ad uso archivio e deposito</w:t>
      </w:r>
      <w:r>
        <w:rPr>
          <w:rFonts w:ascii="Arial" w:hAnsi="Arial" w:cs="Arial"/>
          <w:sz w:val="24"/>
        </w:rPr>
        <w:t>.</w:t>
      </w:r>
    </w:p>
    <w:p w:rsidR="008E4C85" w:rsidRPr="00F83BF1" w:rsidRDefault="008E4C85" w:rsidP="008E4C85">
      <w:pPr>
        <w:pStyle w:val="Titolo1"/>
        <w:numPr>
          <w:ilvl w:val="0"/>
          <w:numId w:val="6"/>
        </w:numPr>
        <w:spacing w:after="240"/>
        <w:ind w:left="709" w:hanging="709"/>
        <w:rPr>
          <w:rFonts w:ascii="Arial" w:hAnsi="Arial" w:cs="Arial"/>
          <w:sz w:val="24"/>
          <w:szCs w:val="24"/>
        </w:rPr>
      </w:pPr>
      <w:bookmarkStart w:id="6" w:name="_Toc82677693"/>
      <w:r w:rsidRPr="00F83BF1">
        <w:rPr>
          <w:rFonts w:ascii="Arial" w:hAnsi="Arial" w:cs="Arial"/>
          <w:sz w:val="24"/>
          <w:szCs w:val="24"/>
        </w:rPr>
        <w:t xml:space="preserve">Durata </w:t>
      </w:r>
      <w:r w:rsidR="00F83BF1">
        <w:rPr>
          <w:rFonts w:ascii="Arial" w:hAnsi="Arial" w:cs="Arial"/>
          <w:sz w:val="24"/>
          <w:szCs w:val="24"/>
        </w:rPr>
        <w:t>dell’</w:t>
      </w:r>
      <w:r w:rsidRPr="00F83BF1">
        <w:rPr>
          <w:rFonts w:ascii="Arial" w:hAnsi="Arial" w:cs="Arial"/>
          <w:sz w:val="24"/>
          <w:szCs w:val="24"/>
        </w:rPr>
        <w:t>appalto</w:t>
      </w:r>
      <w:bookmarkEnd w:id="6"/>
    </w:p>
    <w:p w:rsidR="008E4C85" w:rsidRPr="00F83BF1" w:rsidRDefault="004D622F" w:rsidP="00F83BF1">
      <w:pPr>
        <w:jc w:val="both"/>
        <w:rPr>
          <w:rFonts w:ascii="Arial" w:hAnsi="Arial" w:cs="Arial"/>
          <w:sz w:val="24"/>
        </w:rPr>
      </w:pPr>
      <w:r>
        <w:rPr>
          <w:rFonts w:ascii="Arial" w:hAnsi="Arial" w:cs="Arial"/>
          <w:sz w:val="24"/>
        </w:rPr>
        <w:t>Per la durata dell’appalto si faccia riferimento ai documenti di gara.</w:t>
      </w:r>
    </w:p>
    <w:p w:rsidR="008E4C85" w:rsidRPr="00272C58" w:rsidRDefault="008E4C85" w:rsidP="008E4C85">
      <w:pPr>
        <w:pStyle w:val="Titolo1"/>
        <w:numPr>
          <w:ilvl w:val="0"/>
          <w:numId w:val="6"/>
        </w:numPr>
        <w:spacing w:after="240"/>
        <w:ind w:left="709" w:hanging="709"/>
        <w:rPr>
          <w:rFonts w:ascii="Arial" w:hAnsi="Arial" w:cs="Arial"/>
          <w:sz w:val="24"/>
          <w:szCs w:val="24"/>
        </w:rPr>
      </w:pPr>
      <w:bookmarkStart w:id="7" w:name="_Toc82677694"/>
      <w:r w:rsidRPr="00272C58">
        <w:rPr>
          <w:rFonts w:ascii="Arial" w:hAnsi="Arial" w:cs="Arial"/>
          <w:sz w:val="24"/>
          <w:szCs w:val="24"/>
        </w:rPr>
        <w:t>Misure di prevenzione e protezione generali</w:t>
      </w:r>
      <w:bookmarkEnd w:id="7"/>
    </w:p>
    <w:p w:rsidR="008E4C85" w:rsidRPr="004D622F" w:rsidRDefault="0044422B" w:rsidP="00F83BF1">
      <w:pPr>
        <w:jc w:val="both"/>
        <w:rPr>
          <w:rFonts w:ascii="Arial" w:hAnsi="Arial" w:cs="Arial"/>
          <w:sz w:val="24"/>
        </w:rPr>
      </w:pPr>
      <w:r w:rsidRPr="004D622F">
        <w:rPr>
          <w:rFonts w:ascii="Arial" w:hAnsi="Arial" w:cs="Arial"/>
          <w:sz w:val="24"/>
        </w:rPr>
        <w:t>L’appaltatore</w:t>
      </w:r>
      <w:r w:rsidR="008E4C85" w:rsidRPr="004D622F">
        <w:rPr>
          <w:rFonts w:ascii="Arial" w:hAnsi="Arial" w:cs="Arial"/>
          <w:sz w:val="24"/>
        </w:rPr>
        <w:t xml:space="preserve"> </w:t>
      </w:r>
      <w:r w:rsidRPr="004D622F">
        <w:rPr>
          <w:rFonts w:ascii="Arial" w:hAnsi="Arial" w:cs="Arial"/>
          <w:sz w:val="24"/>
        </w:rPr>
        <w:t>di ciascun l</w:t>
      </w:r>
      <w:r w:rsidR="008E4C85" w:rsidRPr="004D622F">
        <w:rPr>
          <w:rFonts w:ascii="Arial" w:hAnsi="Arial" w:cs="Arial"/>
          <w:sz w:val="24"/>
        </w:rPr>
        <w:t>otto dovrà osservare le seguenti regole:</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i lavoratori non devono effettuare di propria iniziativa manovre e operazioni che non siano di competenza o che possano compromettere la sicurezza propria o degli altri;</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 xml:space="preserve">prima di accedere alle aree interessate </w:t>
      </w:r>
      <w:r w:rsidR="0044422B" w:rsidRPr="004D622F">
        <w:rPr>
          <w:rFonts w:ascii="Arial" w:hAnsi="Arial" w:cs="Arial"/>
          <w:sz w:val="24"/>
        </w:rPr>
        <w:t>dalle attività</w:t>
      </w:r>
      <w:r w:rsidRPr="004D622F">
        <w:rPr>
          <w:rFonts w:ascii="Arial" w:hAnsi="Arial" w:cs="Arial"/>
          <w:sz w:val="24"/>
        </w:rPr>
        <w:t xml:space="preserve">, dovranno concordare con il </w:t>
      </w:r>
      <w:r w:rsidR="0044422B" w:rsidRPr="004D622F">
        <w:rPr>
          <w:rFonts w:ascii="Arial" w:hAnsi="Arial" w:cs="Arial"/>
          <w:sz w:val="24"/>
        </w:rPr>
        <w:t>Datore di Lavoro ex art. 26 comma 3 ter</w:t>
      </w:r>
      <w:r w:rsidRPr="004D622F">
        <w:rPr>
          <w:rFonts w:ascii="Arial" w:hAnsi="Arial" w:cs="Arial"/>
          <w:sz w:val="24"/>
        </w:rPr>
        <w:t xml:space="preserve"> le modalità di effettuazione delle attività e formalizzare misure di prevenzione e protezione concordate;</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è fatto obbligo di attenersi a tutte le indicazioni segnaletiche</w:t>
      </w:r>
      <w:r w:rsidR="0044422B" w:rsidRPr="004D622F">
        <w:rPr>
          <w:rFonts w:ascii="Arial" w:hAnsi="Arial" w:cs="Arial"/>
          <w:sz w:val="24"/>
        </w:rPr>
        <w:t>;</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 xml:space="preserve">è vietato accedere senza precisa autorizzazione a zone diverse da quelle interessate </w:t>
      </w:r>
      <w:r w:rsidR="00F83BF1" w:rsidRPr="004D622F">
        <w:rPr>
          <w:rFonts w:ascii="Arial" w:hAnsi="Arial" w:cs="Arial"/>
          <w:sz w:val="24"/>
        </w:rPr>
        <w:t>dalle attività oggetto dell’appalto</w:t>
      </w:r>
      <w:r w:rsidRPr="004D622F">
        <w:rPr>
          <w:rFonts w:ascii="Arial" w:hAnsi="Arial" w:cs="Arial"/>
          <w:sz w:val="24"/>
        </w:rPr>
        <w:t>;</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localizzare i percorsi di emergenza e le vie d’esodo;</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in caso di evacuazione attenersi alle procedure vigenti;</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indossare i dispositivi di protezione individuale previsti per lo svolgimento delle mansioni;</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non ingombrare le vie di fuga con materiali e attrezzature;</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non lasciare nelle aree di lavoro attrezzature incustodite che possono costituire fonte di pericolo, se non dopo averle messe in sicurezza;</w:t>
      </w:r>
    </w:p>
    <w:p w:rsidR="008E4C85" w:rsidRPr="0044422B" w:rsidRDefault="008E4C85" w:rsidP="00F83BF1">
      <w:pPr>
        <w:pStyle w:val="Paragrafoelenco"/>
        <w:numPr>
          <w:ilvl w:val="0"/>
          <w:numId w:val="8"/>
        </w:numPr>
        <w:ind w:left="360"/>
        <w:jc w:val="both"/>
        <w:rPr>
          <w:rFonts w:ascii="Arial" w:hAnsi="Arial" w:cs="Arial"/>
          <w:sz w:val="24"/>
        </w:rPr>
      </w:pPr>
      <w:r w:rsidRPr="0044422B">
        <w:rPr>
          <w:rFonts w:ascii="Arial" w:hAnsi="Arial" w:cs="Arial"/>
          <w:sz w:val="24"/>
        </w:rPr>
        <w:t>non spostare, occultare o togliere i presidi e la segnaletica di sicurezza se non in caso di assoluta necessità e solo dopo aver sentito il referente dell’immobile;</w:t>
      </w:r>
    </w:p>
    <w:p w:rsidR="008E4C85" w:rsidRPr="0044422B" w:rsidRDefault="008E4C85" w:rsidP="00F83BF1">
      <w:pPr>
        <w:pStyle w:val="Paragrafoelenco"/>
        <w:numPr>
          <w:ilvl w:val="0"/>
          <w:numId w:val="8"/>
        </w:numPr>
        <w:ind w:left="360"/>
        <w:jc w:val="both"/>
        <w:rPr>
          <w:rFonts w:ascii="Arial" w:hAnsi="Arial" w:cs="Arial"/>
          <w:sz w:val="24"/>
        </w:rPr>
      </w:pPr>
      <w:r w:rsidRPr="0044422B">
        <w:rPr>
          <w:rFonts w:ascii="Arial" w:hAnsi="Arial" w:cs="Arial"/>
          <w:sz w:val="24"/>
        </w:rPr>
        <w:lastRenderedPageBreak/>
        <w:t>l’uso di attrezzature di lavoro che produ</w:t>
      </w:r>
      <w:r w:rsidR="00F83BF1" w:rsidRPr="0044422B">
        <w:rPr>
          <w:rFonts w:ascii="Arial" w:hAnsi="Arial" w:cs="Arial"/>
          <w:sz w:val="24"/>
        </w:rPr>
        <w:t>cono fiamme libere o scintille dovrà essere effettuato</w:t>
      </w:r>
      <w:r w:rsidRPr="0044422B">
        <w:rPr>
          <w:rFonts w:ascii="Arial" w:hAnsi="Arial" w:cs="Arial"/>
          <w:sz w:val="24"/>
        </w:rPr>
        <w:t xml:space="preserve"> in apposita zona dedicata la quale dovrà risultare: inaccessibile a terzi, adeguatamente distanziata da materiale infiammabili </w:t>
      </w:r>
      <w:r w:rsidR="00F83BF1" w:rsidRPr="0044422B">
        <w:rPr>
          <w:rFonts w:ascii="Arial" w:hAnsi="Arial" w:cs="Arial"/>
          <w:sz w:val="24"/>
        </w:rPr>
        <w:t xml:space="preserve">e </w:t>
      </w:r>
      <w:r w:rsidRPr="0044422B">
        <w:rPr>
          <w:rFonts w:ascii="Arial" w:hAnsi="Arial" w:cs="Arial"/>
          <w:sz w:val="24"/>
        </w:rPr>
        <w:t>adeguatamente aerata;</w:t>
      </w:r>
    </w:p>
    <w:p w:rsidR="008E4C85" w:rsidRPr="0044422B" w:rsidRDefault="008E4C85" w:rsidP="00F83BF1">
      <w:pPr>
        <w:pStyle w:val="Paragrafoelenco"/>
        <w:numPr>
          <w:ilvl w:val="0"/>
          <w:numId w:val="8"/>
        </w:numPr>
        <w:ind w:left="360"/>
        <w:jc w:val="both"/>
        <w:rPr>
          <w:rFonts w:ascii="Arial" w:hAnsi="Arial" w:cs="Arial"/>
          <w:sz w:val="24"/>
        </w:rPr>
      </w:pPr>
      <w:r w:rsidRPr="0044422B">
        <w:rPr>
          <w:rFonts w:ascii="Arial" w:hAnsi="Arial" w:cs="Arial"/>
          <w:sz w:val="24"/>
        </w:rPr>
        <w:t>non è ammesso il deposito di contenitori contenti materiali, indipendentemente che siano solidi, liquidi o gassosi, altamente infiammabili o esplosivi, tossici, nocivi in genere, ne di contenitori sottopressione qualunque sia il contenuto</w:t>
      </w:r>
      <w:r w:rsidR="00F83BF1" w:rsidRPr="0044422B">
        <w:rPr>
          <w:rFonts w:ascii="Arial" w:hAnsi="Arial" w:cs="Arial"/>
          <w:sz w:val="24"/>
        </w:rPr>
        <w:t>;</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non operare su macchine, impianti e attrezzature se non autorizzati;</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sar</w:t>
      </w:r>
      <w:r w:rsidR="0044422B" w:rsidRPr="004D622F">
        <w:rPr>
          <w:rFonts w:ascii="Arial" w:hAnsi="Arial" w:cs="Arial"/>
          <w:sz w:val="24"/>
        </w:rPr>
        <w:t xml:space="preserve">à cura del datore di lavoro della ditta appaltatrice </w:t>
      </w:r>
      <w:r w:rsidRPr="004D622F">
        <w:rPr>
          <w:rFonts w:ascii="Arial" w:hAnsi="Arial" w:cs="Arial"/>
          <w:sz w:val="24"/>
        </w:rPr>
        <w:t>vigilare sull’effettivo utilizzo del D.P.I. da parte del proprio personale;</w:t>
      </w:r>
    </w:p>
    <w:p w:rsidR="008E4C85" w:rsidRPr="0044422B" w:rsidRDefault="008E4C85" w:rsidP="00F83BF1">
      <w:pPr>
        <w:pStyle w:val="Paragrafoelenco"/>
        <w:numPr>
          <w:ilvl w:val="0"/>
          <w:numId w:val="8"/>
        </w:numPr>
        <w:ind w:left="360"/>
        <w:jc w:val="both"/>
        <w:rPr>
          <w:rFonts w:ascii="Arial" w:hAnsi="Arial" w:cs="Arial"/>
          <w:sz w:val="24"/>
        </w:rPr>
      </w:pPr>
      <w:r w:rsidRPr="0044422B">
        <w:rPr>
          <w:rFonts w:ascii="Arial" w:hAnsi="Arial" w:cs="Arial"/>
          <w:sz w:val="24"/>
        </w:rPr>
        <w:t>divieto di rimuovere, modificare o manomettere i dispositivi di sicurezza e/o le protezioni installati su impianti o macchine;</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 xml:space="preserve">è vietato l’utilizzo di qualsiasi attrezzatura o sostanza di proprietà </w:t>
      </w:r>
      <w:r w:rsidR="0044422B" w:rsidRPr="004D622F">
        <w:rPr>
          <w:rFonts w:ascii="Arial" w:hAnsi="Arial" w:cs="Arial"/>
          <w:sz w:val="24"/>
        </w:rPr>
        <w:t xml:space="preserve">dell’Amministrazione </w:t>
      </w:r>
      <w:r w:rsidRPr="004D622F">
        <w:rPr>
          <w:rFonts w:ascii="Arial" w:hAnsi="Arial" w:cs="Arial"/>
          <w:sz w:val="24"/>
        </w:rPr>
        <w:t>se non espressamente autorizzato;</w:t>
      </w:r>
    </w:p>
    <w:p w:rsidR="008E4C85" w:rsidRPr="004D622F" w:rsidRDefault="008E4C85" w:rsidP="00F83BF1">
      <w:pPr>
        <w:pStyle w:val="Paragrafoelenco"/>
        <w:numPr>
          <w:ilvl w:val="0"/>
          <w:numId w:val="8"/>
        </w:numPr>
        <w:ind w:left="360"/>
        <w:jc w:val="both"/>
        <w:rPr>
          <w:rFonts w:ascii="Arial" w:hAnsi="Arial" w:cs="Arial"/>
          <w:sz w:val="24"/>
        </w:rPr>
      </w:pPr>
      <w:r w:rsidRPr="004D622F">
        <w:rPr>
          <w:rFonts w:ascii="Arial" w:hAnsi="Arial" w:cs="Arial"/>
          <w:sz w:val="24"/>
        </w:rPr>
        <w:t>evitare l’uso di cuffie o auricolari per l’ascolto della musica durante l’attività perché potrebbero impedire la corretta percezione dei segnali acustici di allarme in caso di emergenze (allarme incendio, allarme evacuazione, cicalini dei mezzi e delle macchine);</w:t>
      </w:r>
    </w:p>
    <w:p w:rsidR="008E4C85" w:rsidRPr="004D622F" w:rsidRDefault="0044422B" w:rsidP="00F83BF1">
      <w:pPr>
        <w:pStyle w:val="Paragrafoelenco"/>
        <w:numPr>
          <w:ilvl w:val="0"/>
          <w:numId w:val="8"/>
        </w:numPr>
        <w:ind w:left="360"/>
        <w:jc w:val="both"/>
        <w:rPr>
          <w:rFonts w:ascii="Arial" w:hAnsi="Arial" w:cs="Arial"/>
          <w:sz w:val="24"/>
        </w:rPr>
      </w:pPr>
      <w:r w:rsidRPr="004D622F">
        <w:rPr>
          <w:rFonts w:ascii="Arial" w:hAnsi="Arial" w:cs="Arial"/>
          <w:sz w:val="24"/>
        </w:rPr>
        <w:t>l’appaltatore di ciascun l</w:t>
      </w:r>
      <w:r w:rsidR="008E4C85" w:rsidRPr="004D622F">
        <w:rPr>
          <w:rFonts w:ascii="Arial" w:hAnsi="Arial" w:cs="Arial"/>
          <w:sz w:val="24"/>
        </w:rPr>
        <w:t>otto deve svolgere la propria attività nel pieno rispetto di tutte le norme vigenti in materia di sicurezza, ambiente ed igiene del lavoro, nonché di tutte le altre eventuali norme di buona tecnica applicabili;</w:t>
      </w:r>
    </w:p>
    <w:p w:rsidR="008E4C85" w:rsidRPr="004D622F" w:rsidRDefault="0044422B" w:rsidP="00F83BF1">
      <w:pPr>
        <w:pStyle w:val="Paragrafoelenco"/>
        <w:numPr>
          <w:ilvl w:val="0"/>
          <w:numId w:val="8"/>
        </w:numPr>
        <w:ind w:left="360"/>
        <w:jc w:val="both"/>
        <w:rPr>
          <w:rFonts w:ascii="Arial" w:hAnsi="Arial" w:cs="Arial"/>
          <w:sz w:val="24"/>
        </w:rPr>
      </w:pPr>
      <w:r w:rsidRPr="004D622F">
        <w:rPr>
          <w:rFonts w:ascii="Arial" w:hAnsi="Arial" w:cs="Arial"/>
          <w:sz w:val="24"/>
        </w:rPr>
        <w:t xml:space="preserve">l’appaltatore di ciascun lotto </w:t>
      </w:r>
      <w:r w:rsidR="008E4C85" w:rsidRPr="004D622F">
        <w:rPr>
          <w:rFonts w:ascii="Arial" w:hAnsi="Arial" w:cs="Arial"/>
          <w:sz w:val="24"/>
        </w:rPr>
        <w:t>si impegna ad operare con attrezzature e macchinari conformi alle norme vigenti di legge, corredati dalla dovuta documentazione inerente la loro conformità alle norme di sicurezza (es. marchio CE delle attrezzature) ed a custodirli in maniera adeguata;</w:t>
      </w:r>
    </w:p>
    <w:p w:rsidR="008E4C85" w:rsidRPr="004D622F" w:rsidRDefault="0044422B" w:rsidP="00F83BF1">
      <w:pPr>
        <w:pStyle w:val="Paragrafoelenco"/>
        <w:numPr>
          <w:ilvl w:val="0"/>
          <w:numId w:val="8"/>
        </w:numPr>
        <w:ind w:left="360"/>
        <w:jc w:val="both"/>
        <w:rPr>
          <w:rFonts w:ascii="Arial" w:hAnsi="Arial" w:cs="Arial"/>
          <w:sz w:val="24"/>
        </w:rPr>
      </w:pPr>
      <w:r w:rsidRPr="004D622F">
        <w:rPr>
          <w:rFonts w:ascii="Arial" w:hAnsi="Arial" w:cs="Arial"/>
          <w:sz w:val="24"/>
        </w:rPr>
        <w:t xml:space="preserve">l’appaltatore di ciascun lotto </w:t>
      </w:r>
      <w:r w:rsidR="008E4C85" w:rsidRPr="004D622F">
        <w:rPr>
          <w:rFonts w:ascii="Arial" w:hAnsi="Arial" w:cs="Arial"/>
          <w:sz w:val="24"/>
        </w:rPr>
        <w:t>al termine delle lavorazioni, deve provvedere alla rimozione, allontanamento e conferimento in discarica di tutto il materiale di risulta derivante dalle lavorazioni eseguite;</w:t>
      </w:r>
    </w:p>
    <w:p w:rsidR="008E4C85" w:rsidRPr="004D622F" w:rsidRDefault="0044422B" w:rsidP="00F83BF1">
      <w:pPr>
        <w:pStyle w:val="Paragrafoelenco"/>
        <w:numPr>
          <w:ilvl w:val="0"/>
          <w:numId w:val="8"/>
        </w:numPr>
        <w:ind w:left="360"/>
        <w:jc w:val="both"/>
        <w:rPr>
          <w:rFonts w:ascii="Arial" w:hAnsi="Arial" w:cs="Arial"/>
          <w:sz w:val="24"/>
        </w:rPr>
      </w:pPr>
      <w:r w:rsidRPr="004D622F">
        <w:rPr>
          <w:rFonts w:ascii="Arial" w:hAnsi="Arial" w:cs="Arial"/>
          <w:sz w:val="24"/>
        </w:rPr>
        <w:t>valutare con la figura del</w:t>
      </w:r>
      <w:r w:rsidR="008E4C85" w:rsidRPr="004D622F">
        <w:rPr>
          <w:rFonts w:ascii="Arial" w:hAnsi="Arial" w:cs="Arial"/>
          <w:sz w:val="24"/>
        </w:rPr>
        <w:t xml:space="preserve"> RSPP dell’immobile in cui si interviene s</w:t>
      </w:r>
      <w:r w:rsidRPr="004D622F">
        <w:rPr>
          <w:rFonts w:ascii="Arial" w:hAnsi="Arial" w:cs="Arial"/>
          <w:sz w:val="24"/>
        </w:rPr>
        <w:t>e rumori, vibrazioni, polveri et</w:t>
      </w:r>
      <w:r w:rsidR="008E4C85" w:rsidRPr="004D622F">
        <w:rPr>
          <w:rFonts w:ascii="Arial" w:hAnsi="Arial" w:cs="Arial"/>
          <w:sz w:val="24"/>
        </w:rPr>
        <w:t>c causati possono essere dannosi o anche se semplicemente intralciare e/o disturbare le normali attività.</w:t>
      </w:r>
    </w:p>
    <w:p w:rsidR="008E4C85" w:rsidRPr="00F83BF1" w:rsidRDefault="008E4C85" w:rsidP="008E4C85">
      <w:pPr>
        <w:pStyle w:val="Titolo1"/>
        <w:numPr>
          <w:ilvl w:val="0"/>
          <w:numId w:val="6"/>
        </w:numPr>
        <w:spacing w:after="240"/>
        <w:ind w:left="709" w:hanging="709"/>
        <w:rPr>
          <w:rFonts w:ascii="Arial" w:hAnsi="Arial" w:cs="Arial"/>
          <w:sz w:val="24"/>
          <w:szCs w:val="24"/>
        </w:rPr>
      </w:pPr>
      <w:bookmarkStart w:id="8" w:name="_Toc82677695"/>
      <w:r w:rsidRPr="00F83BF1">
        <w:rPr>
          <w:rFonts w:ascii="Arial" w:hAnsi="Arial" w:cs="Arial"/>
          <w:sz w:val="24"/>
          <w:szCs w:val="24"/>
        </w:rPr>
        <w:t>Fattori di interferenza e di rischio specifico</w:t>
      </w:r>
      <w:bookmarkEnd w:id="8"/>
    </w:p>
    <w:p w:rsidR="00D87DD8" w:rsidRPr="004D622F" w:rsidRDefault="00D87DD8" w:rsidP="00F83BF1">
      <w:pPr>
        <w:jc w:val="both"/>
        <w:rPr>
          <w:rFonts w:ascii="Arial" w:hAnsi="Arial" w:cs="Arial"/>
          <w:sz w:val="24"/>
        </w:rPr>
      </w:pPr>
      <w:r w:rsidRPr="00D87DD8">
        <w:rPr>
          <w:rFonts w:ascii="Arial" w:hAnsi="Arial" w:cs="Arial"/>
          <w:sz w:val="24"/>
        </w:rPr>
        <w:t>Per l</w:t>
      </w:r>
      <w:r>
        <w:rPr>
          <w:rFonts w:ascii="Arial" w:hAnsi="Arial" w:cs="Arial"/>
          <w:sz w:val="24"/>
        </w:rPr>
        <w:t>a predisposizione del presente d</w:t>
      </w:r>
      <w:r w:rsidRPr="00D87DD8">
        <w:rPr>
          <w:rFonts w:ascii="Arial" w:hAnsi="Arial" w:cs="Arial"/>
          <w:sz w:val="24"/>
        </w:rPr>
        <w:t xml:space="preserve">ocumento, si è </w:t>
      </w:r>
      <w:r>
        <w:rPr>
          <w:rFonts w:ascii="Arial" w:hAnsi="Arial" w:cs="Arial"/>
          <w:sz w:val="24"/>
        </w:rPr>
        <w:t>proceduto partendo da un’attenta analisi delle attività oggetto</w:t>
      </w:r>
      <w:r w:rsidRPr="00D87DD8">
        <w:rPr>
          <w:rFonts w:ascii="Arial" w:hAnsi="Arial" w:cs="Arial"/>
          <w:sz w:val="24"/>
        </w:rPr>
        <w:t xml:space="preserve"> dell’ap</w:t>
      </w:r>
      <w:r>
        <w:rPr>
          <w:rFonts w:ascii="Arial" w:hAnsi="Arial" w:cs="Arial"/>
          <w:sz w:val="24"/>
        </w:rPr>
        <w:t>palto, da cui si sono tratte le</w:t>
      </w:r>
      <w:r w:rsidRPr="00D87DD8">
        <w:rPr>
          <w:rFonts w:ascii="Arial" w:hAnsi="Arial" w:cs="Arial"/>
          <w:sz w:val="24"/>
        </w:rPr>
        <w:t xml:space="preserve"> informazioni necessarie per </w:t>
      </w:r>
      <w:r w:rsidRPr="004D622F">
        <w:rPr>
          <w:rFonts w:ascii="Arial" w:hAnsi="Arial" w:cs="Arial"/>
          <w:sz w:val="24"/>
        </w:rPr>
        <w:t>individuare eventuali pericoli presenti nelle aree in cui dovrà operare il personale dell’appaltatore di ciascun lotto, pericoli che potrebbero tradursi in rischi.</w:t>
      </w:r>
    </w:p>
    <w:p w:rsidR="008E4C85" w:rsidRDefault="00D87DD8" w:rsidP="00F83BF1">
      <w:pPr>
        <w:jc w:val="both"/>
        <w:rPr>
          <w:rFonts w:ascii="Arial" w:hAnsi="Arial" w:cs="Arial"/>
          <w:sz w:val="24"/>
        </w:rPr>
      </w:pPr>
      <w:r w:rsidRPr="004D622F">
        <w:rPr>
          <w:rFonts w:ascii="Arial" w:hAnsi="Arial" w:cs="Arial"/>
          <w:sz w:val="24"/>
        </w:rPr>
        <w:t>Premesso che l’Agenzia del Demanio non ha la disponibilità giuridica dei luoghi in cui si svolge il servizio per cui il presente documento è stato redatto sulla base dei rischi standard prevedibili relativi alla tipologia della prestazione che potrebbero potenzialmente derivare dall’esecuzione del contratto, così come previsto dall’art. 26 comma 3-ter del D.Lgs.81 e s.m.i., e</w:t>
      </w:r>
      <w:r>
        <w:rPr>
          <w:rFonts w:ascii="Arial" w:hAnsi="Arial" w:cs="Arial"/>
          <w:sz w:val="24"/>
        </w:rPr>
        <w:t xml:space="preserve"> considerato che i soggetti presso i quali</w:t>
      </w:r>
      <w:r w:rsidRPr="00B258A2">
        <w:rPr>
          <w:rFonts w:ascii="Arial" w:hAnsi="Arial" w:cs="Arial"/>
          <w:sz w:val="24"/>
        </w:rPr>
        <w:t xml:space="preserve"> deve</w:t>
      </w:r>
      <w:r>
        <w:rPr>
          <w:rFonts w:ascii="Arial" w:hAnsi="Arial" w:cs="Arial"/>
          <w:sz w:val="24"/>
        </w:rPr>
        <w:t xml:space="preserve"> essere eseguito il contratto possono</w:t>
      </w:r>
      <w:r w:rsidRPr="00D87DD8">
        <w:rPr>
          <w:rFonts w:ascii="Arial" w:hAnsi="Arial" w:cs="Arial"/>
          <w:sz w:val="24"/>
        </w:rPr>
        <w:t xml:space="preserve"> integrare detto documento, riferendolo ai rischi specifici da interferenza </w:t>
      </w:r>
      <w:r w:rsidRPr="00D87DD8">
        <w:rPr>
          <w:rFonts w:ascii="Arial" w:hAnsi="Arial" w:cs="Arial"/>
          <w:sz w:val="24"/>
        </w:rPr>
        <w:lastRenderedPageBreak/>
        <w:t>presenti nei luoghi in cui verrà espletato l’appalto, nel caso ravvisasse</w:t>
      </w:r>
      <w:r>
        <w:rPr>
          <w:rFonts w:ascii="Arial" w:hAnsi="Arial" w:cs="Arial"/>
          <w:sz w:val="24"/>
        </w:rPr>
        <w:t>ro</w:t>
      </w:r>
      <w:r w:rsidRPr="00D87DD8">
        <w:rPr>
          <w:rFonts w:ascii="Arial" w:hAnsi="Arial" w:cs="Arial"/>
          <w:sz w:val="24"/>
        </w:rPr>
        <w:t xml:space="preserve"> la necessità di adottare ulteriori misure di sicurezza</w:t>
      </w:r>
      <w:r>
        <w:rPr>
          <w:rFonts w:ascii="Arial" w:hAnsi="Arial" w:cs="Arial"/>
          <w:sz w:val="24"/>
        </w:rPr>
        <w:t xml:space="preserve">; sono stati </w:t>
      </w:r>
      <w:r w:rsidR="008E4C85" w:rsidRPr="00F83BF1">
        <w:rPr>
          <w:rFonts w:ascii="Arial" w:hAnsi="Arial" w:cs="Arial"/>
          <w:sz w:val="24"/>
        </w:rPr>
        <w:t>individuati i seguenti fattori di interferenza e di ris</w:t>
      </w:r>
      <w:r w:rsidR="00F83BF1">
        <w:rPr>
          <w:rFonts w:ascii="Arial" w:hAnsi="Arial" w:cs="Arial"/>
          <w:sz w:val="24"/>
        </w:rPr>
        <w:t>chio specifico:</w:t>
      </w:r>
    </w:p>
    <w:p w:rsidR="001C2022" w:rsidRPr="001C2022" w:rsidRDefault="001C2022" w:rsidP="001C2022">
      <w:pPr>
        <w:pStyle w:val="Paragrafoelenco"/>
        <w:numPr>
          <w:ilvl w:val="0"/>
          <w:numId w:val="15"/>
        </w:numPr>
        <w:jc w:val="both"/>
        <w:rPr>
          <w:rFonts w:ascii="Arial" w:hAnsi="Arial" w:cs="Arial"/>
          <w:sz w:val="24"/>
        </w:rPr>
      </w:pPr>
      <w:r>
        <w:rPr>
          <w:rFonts w:ascii="Arial" w:hAnsi="Arial" w:cs="Arial"/>
          <w:sz w:val="24"/>
        </w:rPr>
        <w:t>l’appaltatore</w:t>
      </w:r>
      <w:r w:rsidRPr="001C2022">
        <w:rPr>
          <w:rFonts w:ascii="Arial" w:hAnsi="Arial" w:cs="Arial"/>
          <w:sz w:val="24"/>
        </w:rPr>
        <w:t xml:space="preserve"> utilizzerà di norma i principali accessi di cui il fabbricato è dotato (</w:t>
      </w:r>
      <w:r>
        <w:rPr>
          <w:rFonts w:ascii="Arial" w:hAnsi="Arial" w:cs="Arial"/>
          <w:sz w:val="24"/>
        </w:rPr>
        <w:t xml:space="preserve">accessi carrabili e/o pedonali, </w:t>
      </w:r>
      <w:r w:rsidRPr="001C2022">
        <w:rPr>
          <w:rFonts w:ascii="Arial" w:hAnsi="Arial" w:cs="Arial"/>
          <w:sz w:val="24"/>
        </w:rPr>
        <w:t>scale, ascensori</w:t>
      </w:r>
      <w:r>
        <w:rPr>
          <w:rFonts w:ascii="Arial" w:hAnsi="Arial" w:cs="Arial"/>
          <w:sz w:val="24"/>
        </w:rPr>
        <w:t xml:space="preserve"> e/o montacarichi, rampe, porte di ingresso, etc</w:t>
      </w:r>
      <w:r w:rsidRPr="001C2022">
        <w:rPr>
          <w:rFonts w:ascii="Arial" w:hAnsi="Arial" w:cs="Arial"/>
          <w:sz w:val="24"/>
        </w:rPr>
        <w:t>)</w:t>
      </w:r>
      <w:r>
        <w:rPr>
          <w:rFonts w:ascii="Arial" w:hAnsi="Arial" w:cs="Arial"/>
          <w:sz w:val="24"/>
        </w:rPr>
        <w:t>;</w:t>
      </w:r>
    </w:p>
    <w:p w:rsidR="001C2022" w:rsidRPr="001C2022" w:rsidRDefault="001C2022" w:rsidP="001C2022">
      <w:pPr>
        <w:pStyle w:val="Paragrafoelenco"/>
        <w:numPr>
          <w:ilvl w:val="0"/>
          <w:numId w:val="15"/>
        </w:numPr>
        <w:jc w:val="both"/>
        <w:rPr>
          <w:rFonts w:ascii="Arial" w:hAnsi="Arial" w:cs="Arial"/>
          <w:sz w:val="24"/>
        </w:rPr>
      </w:pPr>
      <w:r>
        <w:rPr>
          <w:rFonts w:ascii="Arial" w:hAnsi="Arial" w:cs="Arial"/>
          <w:sz w:val="24"/>
        </w:rPr>
        <w:t>l’appaltatore</w:t>
      </w:r>
      <w:r w:rsidRPr="001C2022">
        <w:rPr>
          <w:rFonts w:ascii="Arial" w:hAnsi="Arial" w:cs="Arial"/>
          <w:sz w:val="24"/>
        </w:rPr>
        <w:t xml:space="preserve"> svolgerà le attività di rilievo geometrico ed impiantistico in tutti i luoghi e gli ambienti dei fabbricati interessati, compresi eventuali locali tecnici ad accesso limitato, armerie, celle di sicurezza, spazi esterni, terrazzi di copertura, intercapedini, luoghi interrati, luoghi aperti al pubblico e ambienti/loca</w:t>
      </w:r>
      <w:r>
        <w:rPr>
          <w:rFonts w:ascii="Arial" w:hAnsi="Arial" w:cs="Arial"/>
          <w:sz w:val="24"/>
        </w:rPr>
        <w:t xml:space="preserve">li ad operatività continuativa, </w:t>
      </w:r>
      <w:r w:rsidRPr="001C2022">
        <w:rPr>
          <w:rFonts w:ascii="Arial" w:hAnsi="Arial" w:cs="Arial"/>
          <w:sz w:val="24"/>
        </w:rPr>
        <w:t>e</w:t>
      </w:r>
      <w:r>
        <w:rPr>
          <w:rFonts w:ascii="Arial" w:hAnsi="Arial" w:cs="Arial"/>
          <w:sz w:val="24"/>
        </w:rPr>
        <w:t>tc;</w:t>
      </w:r>
    </w:p>
    <w:p w:rsidR="001C2022" w:rsidRPr="001C2022" w:rsidRDefault="001C2022" w:rsidP="001C2022">
      <w:pPr>
        <w:pStyle w:val="Paragrafoelenco"/>
        <w:numPr>
          <w:ilvl w:val="0"/>
          <w:numId w:val="15"/>
        </w:numPr>
        <w:jc w:val="both"/>
        <w:rPr>
          <w:rFonts w:ascii="Arial" w:hAnsi="Arial" w:cs="Arial"/>
          <w:sz w:val="24"/>
        </w:rPr>
      </w:pPr>
      <w:r w:rsidRPr="001C2022">
        <w:rPr>
          <w:rFonts w:ascii="Arial" w:hAnsi="Arial" w:cs="Arial"/>
          <w:sz w:val="24"/>
        </w:rPr>
        <w:t>oltre a quanto specificato al punto precedente, si dovrà poter ispezionare spazi come cavedi, cont</w:t>
      </w:r>
      <w:r>
        <w:rPr>
          <w:rFonts w:ascii="Arial" w:hAnsi="Arial" w:cs="Arial"/>
          <w:sz w:val="24"/>
        </w:rPr>
        <w:t>rosoffitti, pavimenti flottanti, etc;</w:t>
      </w:r>
    </w:p>
    <w:p w:rsidR="001C2022" w:rsidRPr="001C2022" w:rsidRDefault="001C2022" w:rsidP="001C2022">
      <w:pPr>
        <w:pStyle w:val="Paragrafoelenco"/>
        <w:numPr>
          <w:ilvl w:val="0"/>
          <w:numId w:val="15"/>
        </w:numPr>
        <w:jc w:val="both"/>
        <w:rPr>
          <w:rFonts w:ascii="Arial" w:hAnsi="Arial" w:cs="Arial"/>
          <w:sz w:val="24"/>
        </w:rPr>
      </w:pPr>
      <w:r>
        <w:rPr>
          <w:rFonts w:ascii="Arial" w:hAnsi="Arial" w:cs="Arial"/>
          <w:sz w:val="24"/>
        </w:rPr>
        <w:t>l’appaltatore</w:t>
      </w:r>
      <w:r w:rsidRPr="001C2022">
        <w:rPr>
          <w:rFonts w:ascii="Arial" w:hAnsi="Arial" w:cs="Arial"/>
          <w:sz w:val="24"/>
        </w:rPr>
        <w:t xml:space="preserve"> </w:t>
      </w:r>
      <w:r>
        <w:rPr>
          <w:rFonts w:ascii="Arial" w:hAnsi="Arial" w:cs="Arial"/>
          <w:sz w:val="24"/>
        </w:rPr>
        <w:t>effettuerà</w:t>
      </w:r>
      <w:r w:rsidRPr="001C2022">
        <w:rPr>
          <w:rFonts w:ascii="Arial" w:hAnsi="Arial" w:cs="Arial"/>
          <w:sz w:val="24"/>
        </w:rPr>
        <w:t xml:space="preserve"> inoltre indagini più o meno invasive</w:t>
      </w:r>
      <w:r>
        <w:rPr>
          <w:rFonts w:ascii="Arial" w:hAnsi="Arial" w:cs="Arial"/>
          <w:sz w:val="24"/>
        </w:rPr>
        <w:t>,</w:t>
      </w:r>
      <w:r w:rsidRPr="001C2022">
        <w:rPr>
          <w:rFonts w:ascii="Arial" w:hAnsi="Arial" w:cs="Arial"/>
          <w:sz w:val="24"/>
        </w:rPr>
        <w:t xml:space="preserve"> </w:t>
      </w:r>
      <w:r>
        <w:rPr>
          <w:rFonts w:ascii="Arial" w:hAnsi="Arial" w:cs="Arial"/>
          <w:sz w:val="24"/>
        </w:rPr>
        <w:t xml:space="preserve">e </w:t>
      </w:r>
      <w:r w:rsidRPr="001C2022">
        <w:rPr>
          <w:rFonts w:ascii="Arial" w:hAnsi="Arial" w:cs="Arial"/>
          <w:sz w:val="24"/>
        </w:rPr>
        <w:t>relativi ripristini</w:t>
      </w:r>
      <w:r>
        <w:rPr>
          <w:rFonts w:ascii="Arial" w:hAnsi="Arial" w:cs="Arial"/>
          <w:sz w:val="24"/>
        </w:rPr>
        <w:t>,</w:t>
      </w:r>
      <w:r w:rsidRPr="001C2022">
        <w:rPr>
          <w:rFonts w:ascii="Arial" w:hAnsi="Arial" w:cs="Arial"/>
          <w:sz w:val="24"/>
        </w:rPr>
        <w:t xml:space="preserve"> nei luoghi che riterrà opportuni, segnalando gli stessi sul documento “Piano di Indagini” che andrà condiviso con l’Amministrazione usuaria dell’immobile; </w:t>
      </w:r>
    </w:p>
    <w:p w:rsidR="008E4C85" w:rsidRDefault="001C2022" w:rsidP="001C2022">
      <w:pPr>
        <w:pStyle w:val="Paragrafoelenco"/>
        <w:numPr>
          <w:ilvl w:val="0"/>
          <w:numId w:val="15"/>
        </w:numPr>
        <w:jc w:val="both"/>
        <w:rPr>
          <w:rFonts w:ascii="Arial" w:hAnsi="Arial" w:cs="Arial"/>
          <w:sz w:val="24"/>
        </w:rPr>
      </w:pPr>
      <w:r>
        <w:rPr>
          <w:rFonts w:ascii="Arial" w:hAnsi="Arial" w:cs="Arial"/>
          <w:sz w:val="24"/>
        </w:rPr>
        <w:t xml:space="preserve">l’appaltatore </w:t>
      </w:r>
      <w:r w:rsidRPr="001C2022">
        <w:rPr>
          <w:rFonts w:ascii="Arial" w:hAnsi="Arial" w:cs="Arial"/>
          <w:sz w:val="24"/>
        </w:rPr>
        <w:t xml:space="preserve">introdurrà negli immobili strumenti e attrezzature di vario tipo per lo svolgimento delle attività </w:t>
      </w:r>
      <w:r>
        <w:rPr>
          <w:rFonts w:ascii="Arial" w:hAnsi="Arial" w:cs="Arial"/>
          <w:sz w:val="24"/>
        </w:rPr>
        <w:t>oggetto de</w:t>
      </w:r>
      <w:r w:rsidRPr="001C2022">
        <w:rPr>
          <w:rFonts w:ascii="Arial" w:hAnsi="Arial" w:cs="Arial"/>
          <w:sz w:val="24"/>
        </w:rPr>
        <w:t>ll’appalto</w:t>
      </w:r>
      <w:r>
        <w:rPr>
          <w:rFonts w:ascii="Arial" w:hAnsi="Arial" w:cs="Arial"/>
          <w:sz w:val="24"/>
        </w:rPr>
        <w:t>.</w:t>
      </w:r>
    </w:p>
    <w:p w:rsidR="007319E0" w:rsidRPr="004D622F" w:rsidRDefault="007319E0" w:rsidP="007319E0">
      <w:pPr>
        <w:jc w:val="both"/>
        <w:rPr>
          <w:rFonts w:ascii="Arial" w:hAnsi="Arial" w:cs="Arial"/>
          <w:sz w:val="24"/>
        </w:rPr>
      </w:pPr>
      <w:r w:rsidRPr="007319E0">
        <w:rPr>
          <w:rFonts w:ascii="Arial" w:hAnsi="Arial" w:cs="Arial"/>
          <w:sz w:val="24"/>
        </w:rPr>
        <w:t xml:space="preserve">Le misure individuate per eliminare o ridurre i rischi da interferenze sono principalmente di natura organizzativa e gestionale, finalizzate ad escludere il contatto rischioso fra più </w:t>
      </w:r>
      <w:r>
        <w:rPr>
          <w:rFonts w:ascii="Arial" w:hAnsi="Arial" w:cs="Arial"/>
          <w:sz w:val="24"/>
        </w:rPr>
        <w:t>appaltatori</w:t>
      </w:r>
      <w:r w:rsidRPr="007319E0">
        <w:rPr>
          <w:rFonts w:ascii="Arial" w:hAnsi="Arial" w:cs="Arial"/>
          <w:sz w:val="24"/>
        </w:rPr>
        <w:t xml:space="preserve"> che operano contemporaneamente nelle aree oggetto dell’appalto e sono le </w:t>
      </w:r>
      <w:r w:rsidRPr="004D622F">
        <w:rPr>
          <w:rFonts w:ascii="Arial" w:hAnsi="Arial" w:cs="Arial"/>
          <w:sz w:val="24"/>
        </w:rPr>
        <w:t>seguenti:</w:t>
      </w:r>
    </w:p>
    <w:p w:rsidR="007319E0" w:rsidRPr="004D622F" w:rsidRDefault="007319E0" w:rsidP="007319E0">
      <w:pPr>
        <w:pStyle w:val="Paragrafoelenco"/>
        <w:numPr>
          <w:ilvl w:val="0"/>
          <w:numId w:val="17"/>
        </w:numPr>
        <w:jc w:val="both"/>
        <w:rPr>
          <w:rFonts w:ascii="Arial" w:hAnsi="Arial" w:cs="Arial"/>
          <w:sz w:val="24"/>
        </w:rPr>
      </w:pPr>
      <w:r w:rsidRPr="004D622F">
        <w:rPr>
          <w:rFonts w:ascii="Arial" w:hAnsi="Arial" w:cs="Arial"/>
          <w:sz w:val="24"/>
        </w:rPr>
        <w:t>eventuale sfasamento temporale delle attività, concordando con l’Agenzia del Demanio e con il Datore di Lavoro ex art. 26 comma 3 ter un nuovo cronoprogramma;</w:t>
      </w:r>
    </w:p>
    <w:p w:rsidR="007319E0" w:rsidRPr="001C2022" w:rsidRDefault="007319E0" w:rsidP="007319E0">
      <w:pPr>
        <w:pStyle w:val="Paragrafoelenco"/>
        <w:numPr>
          <w:ilvl w:val="0"/>
          <w:numId w:val="17"/>
        </w:numPr>
        <w:jc w:val="both"/>
        <w:rPr>
          <w:rFonts w:ascii="Arial" w:hAnsi="Arial" w:cs="Arial"/>
          <w:sz w:val="24"/>
        </w:rPr>
      </w:pPr>
      <w:r>
        <w:rPr>
          <w:rFonts w:ascii="Arial" w:hAnsi="Arial" w:cs="Arial"/>
          <w:sz w:val="24"/>
        </w:rPr>
        <w:t>d</w:t>
      </w:r>
      <w:r w:rsidRPr="007319E0">
        <w:rPr>
          <w:rFonts w:ascii="Arial" w:hAnsi="Arial" w:cs="Arial"/>
          <w:sz w:val="24"/>
        </w:rPr>
        <w:t>elimitazione delle aree di lavoro mediante segnaletica di sicurezza</w:t>
      </w:r>
      <w:r>
        <w:rPr>
          <w:rFonts w:ascii="Arial" w:hAnsi="Arial" w:cs="Arial"/>
          <w:sz w:val="24"/>
        </w:rPr>
        <w:t>.</w:t>
      </w:r>
    </w:p>
    <w:p w:rsidR="008E4C85" w:rsidRPr="007319E0" w:rsidRDefault="007319E0" w:rsidP="00F83BF1">
      <w:pPr>
        <w:jc w:val="both"/>
        <w:rPr>
          <w:rFonts w:ascii="Arial" w:hAnsi="Arial" w:cs="Arial"/>
          <w:sz w:val="24"/>
        </w:rPr>
      </w:pPr>
      <w:r w:rsidRPr="007319E0">
        <w:rPr>
          <w:rFonts w:ascii="Arial" w:hAnsi="Arial" w:cs="Arial"/>
          <w:sz w:val="24"/>
        </w:rPr>
        <w:t>V</w:t>
      </w:r>
      <w:r w:rsidR="008E4C85" w:rsidRPr="007319E0">
        <w:rPr>
          <w:rFonts w:ascii="Arial" w:hAnsi="Arial" w:cs="Arial"/>
          <w:sz w:val="24"/>
        </w:rPr>
        <w:t xml:space="preserve">engono prescritte </w:t>
      </w:r>
      <w:r w:rsidRPr="007319E0">
        <w:rPr>
          <w:rFonts w:ascii="Arial" w:hAnsi="Arial" w:cs="Arial"/>
          <w:sz w:val="24"/>
        </w:rPr>
        <w:t>all’appaltatore</w:t>
      </w:r>
      <w:r w:rsidR="008E4C85" w:rsidRPr="007319E0">
        <w:rPr>
          <w:rFonts w:ascii="Arial" w:hAnsi="Arial" w:cs="Arial"/>
          <w:sz w:val="24"/>
        </w:rPr>
        <w:t>, a seguito dei rischi individuati, le seguenti ulteriori disposizioni a tutela della sicurezza:</w:t>
      </w:r>
    </w:p>
    <w:p w:rsidR="008E4C85" w:rsidRPr="007319E0" w:rsidRDefault="00F83BF1" w:rsidP="00F83BF1">
      <w:pPr>
        <w:pStyle w:val="Paragrafoelenco"/>
        <w:numPr>
          <w:ilvl w:val="0"/>
          <w:numId w:val="8"/>
        </w:numPr>
        <w:ind w:left="360"/>
        <w:jc w:val="both"/>
        <w:rPr>
          <w:rFonts w:ascii="Arial" w:hAnsi="Arial" w:cs="Arial"/>
          <w:sz w:val="24"/>
        </w:rPr>
      </w:pPr>
      <w:r w:rsidRPr="007319E0">
        <w:rPr>
          <w:rFonts w:ascii="Arial" w:hAnsi="Arial" w:cs="Arial"/>
          <w:sz w:val="24"/>
        </w:rPr>
        <w:t>t</w:t>
      </w:r>
      <w:r w:rsidR="008E4C85" w:rsidRPr="007319E0">
        <w:rPr>
          <w:rFonts w:ascii="Arial" w:hAnsi="Arial" w:cs="Arial"/>
          <w:sz w:val="24"/>
        </w:rPr>
        <w:t>utto il personale dovrà applicare sempre compiutamente i principi contenuti nel D.Lgs. 9 aprile 2008, n. 81. in tema di gestione della prevenzio</w:t>
      </w:r>
      <w:r w:rsidR="00ED753C" w:rsidRPr="007319E0">
        <w:rPr>
          <w:rFonts w:ascii="Arial" w:hAnsi="Arial" w:cs="Arial"/>
          <w:sz w:val="24"/>
        </w:rPr>
        <w:t>ne e protezione;</w:t>
      </w:r>
    </w:p>
    <w:p w:rsidR="008E4C85" w:rsidRPr="004D622F" w:rsidRDefault="00ED753C" w:rsidP="008E4C85">
      <w:pPr>
        <w:pStyle w:val="Paragrafoelenco"/>
        <w:numPr>
          <w:ilvl w:val="0"/>
          <w:numId w:val="8"/>
        </w:numPr>
        <w:ind w:left="360"/>
        <w:jc w:val="both"/>
        <w:rPr>
          <w:rFonts w:ascii="Arial" w:hAnsi="Arial" w:cs="Arial"/>
          <w:sz w:val="24"/>
        </w:rPr>
      </w:pPr>
      <w:r w:rsidRPr="007319E0">
        <w:rPr>
          <w:rFonts w:ascii="Arial" w:hAnsi="Arial" w:cs="Arial"/>
          <w:sz w:val="24"/>
        </w:rPr>
        <w:t>n</w:t>
      </w:r>
      <w:r w:rsidR="008E4C85" w:rsidRPr="007319E0">
        <w:rPr>
          <w:rFonts w:ascii="Arial" w:hAnsi="Arial" w:cs="Arial"/>
          <w:sz w:val="24"/>
        </w:rPr>
        <w:t xml:space="preserve">ell’ambito dello svolgimento </w:t>
      </w:r>
      <w:r w:rsidR="007319E0" w:rsidRPr="007319E0">
        <w:rPr>
          <w:rFonts w:ascii="Arial" w:hAnsi="Arial" w:cs="Arial"/>
          <w:sz w:val="24"/>
        </w:rPr>
        <w:t>delle attività oggetto dell’appalto</w:t>
      </w:r>
      <w:r w:rsidR="008E4C85" w:rsidRPr="007319E0">
        <w:rPr>
          <w:rFonts w:ascii="Arial" w:hAnsi="Arial" w:cs="Arial"/>
          <w:sz w:val="24"/>
        </w:rPr>
        <w:t xml:space="preserve">, il personale occupato </w:t>
      </w:r>
      <w:r w:rsidR="007319E0" w:rsidRPr="004D622F">
        <w:rPr>
          <w:rFonts w:ascii="Arial" w:hAnsi="Arial" w:cs="Arial"/>
          <w:sz w:val="24"/>
        </w:rPr>
        <w:t>dall’appaltatore</w:t>
      </w:r>
      <w:r w:rsidR="008E4C85" w:rsidRPr="004D622F">
        <w:rPr>
          <w:rFonts w:ascii="Arial" w:hAnsi="Arial" w:cs="Arial"/>
          <w:sz w:val="24"/>
        </w:rPr>
        <w:t xml:space="preserve"> deve essere munito di apposita tessera di riconoscimento corredata di fotografia, contenente le generalità del lavoratore e l’ind</w:t>
      </w:r>
      <w:r w:rsidRPr="004D622F">
        <w:rPr>
          <w:rFonts w:ascii="Arial" w:hAnsi="Arial" w:cs="Arial"/>
          <w:sz w:val="24"/>
        </w:rPr>
        <w:t>icazione del datore di lavoro. I</w:t>
      </w:r>
      <w:r w:rsidR="008E4C85" w:rsidRPr="004D622F">
        <w:rPr>
          <w:rFonts w:ascii="Arial" w:hAnsi="Arial" w:cs="Arial"/>
          <w:sz w:val="24"/>
        </w:rPr>
        <w:t xml:space="preserve"> lavoratori sono tenuti ad esporre detta tessera di riconoscimento. Tale obbligo grava anche in capo ai</w:t>
      </w:r>
      <w:r w:rsidR="00F83BF1" w:rsidRPr="004D622F">
        <w:rPr>
          <w:rFonts w:ascii="Arial" w:hAnsi="Arial" w:cs="Arial"/>
          <w:sz w:val="24"/>
        </w:rPr>
        <w:t xml:space="preserve"> </w:t>
      </w:r>
      <w:r w:rsidR="008E4C85" w:rsidRPr="004D622F">
        <w:rPr>
          <w:rFonts w:ascii="Arial" w:hAnsi="Arial" w:cs="Arial"/>
          <w:sz w:val="24"/>
        </w:rPr>
        <w:t>lavoratori autonomi che esercitano direttamente la propria attività nel medesimo luogo di lavoro, i quali sono tenuti a provvedervi per proprio conto</w:t>
      </w:r>
      <w:r w:rsidRPr="004D622F">
        <w:rPr>
          <w:rFonts w:ascii="Arial" w:hAnsi="Arial" w:cs="Arial"/>
          <w:sz w:val="24"/>
        </w:rPr>
        <w:t>.</w:t>
      </w:r>
    </w:p>
    <w:p w:rsidR="008E4C85" w:rsidRPr="004D622F" w:rsidRDefault="008E4C85" w:rsidP="008E4C85">
      <w:pPr>
        <w:rPr>
          <w:rFonts w:ascii="Arial" w:hAnsi="Arial" w:cs="Arial"/>
          <w:sz w:val="24"/>
        </w:rPr>
      </w:pPr>
      <w:r w:rsidRPr="004D622F">
        <w:rPr>
          <w:rFonts w:ascii="Arial" w:hAnsi="Arial" w:cs="Arial"/>
          <w:sz w:val="24"/>
        </w:rPr>
        <w:t>Premesso che:</w:t>
      </w:r>
    </w:p>
    <w:p w:rsidR="008E4C85" w:rsidRPr="004D622F" w:rsidRDefault="00272C58" w:rsidP="00F83BF1">
      <w:pPr>
        <w:pStyle w:val="Paragrafoelenco"/>
        <w:numPr>
          <w:ilvl w:val="0"/>
          <w:numId w:val="8"/>
        </w:numPr>
        <w:ind w:left="360"/>
        <w:jc w:val="both"/>
        <w:rPr>
          <w:rFonts w:ascii="Arial" w:hAnsi="Arial" w:cs="Arial"/>
          <w:sz w:val="24"/>
        </w:rPr>
      </w:pPr>
      <w:r w:rsidRPr="004D622F">
        <w:rPr>
          <w:rFonts w:ascii="Arial" w:hAnsi="Arial" w:cs="Arial"/>
          <w:sz w:val="24"/>
        </w:rPr>
        <w:t>l’appaltatore</w:t>
      </w:r>
      <w:r w:rsidR="008E4C85" w:rsidRPr="004D622F">
        <w:rPr>
          <w:rFonts w:ascii="Arial" w:hAnsi="Arial" w:cs="Arial"/>
          <w:sz w:val="24"/>
        </w:rPr>
        <w:t xml:space="preserve"> di ciascun </w:t>
      </w:r>
      <w:r w:rsidR="007319E0" w:rsidRPr="004D622F">
        <w:rPr>
          <w:rFonts w:ascii="Arial" w:hAnsi="Arial" w:cs="Arial"/>
          <w:sz w:val="24"/>
        </w:rPr>
        <w:t>l</w:t>
      </w:r>
      <w:r w:rsidR="008E4C85" w:rsidRPr="004D622F">
        <w:rPr>
          <w:rFonts w:ascii="Arial" w:hAnsi="Arial" w:cs="Arial"/>
          <w:sz w:val="24"/>
        </w:rPr>
        <w:t>otto risulta in possesso dell’idoneità tecnico-professionale per l’esecuzione dei servizi commessi, secondo quanto stabilito dall’art. 26 c. 1 lett. A) del D.Lgs. 81/08;</w:t>
      </w:r>
    </w:p>
    <w:p w:rsidR="008E4C85" w:rsidRPr="004D622F" w:rsidRDefault="008E4C85" w:rsidP="00F83BF1">
      <w:pPr>
        <w:pStyle w:val="Paragrafoelenco"/>
        <w:numPr>
          <w:ilvl w:val="0"/>
          <w:numId w:val="8"/>
        </w:numPr>
        <w:ind w:left="360"/>
        <w:jc w:val="both"/>
        <w:rPr>
          <w:rFonts w:ascii="Arial" w:hAnsi="Arial" w:cs="Arial"/>
          <w:sz w:val="24"/>
        </w:rPr>
      </w:pPr>
      <w:r w:rsidRPr="007319E0">
        <w:rPr>
          <w:rFonts w:ascii="Arial" w:hAnsi="Arial" w:cs="Arial"/>
          <w:sz w:val="24"/>
        </w:rPr>
        <w:t>non costit</w:t>
      </w:r>
      <w:r w:rsidR="00FC59BD">
        <w:rPr>
          <w:rFonts w:ascii="Arial" w:hAnsi="Arial" w:cs="Arial"/>
          <w:sz w:val="24"/>
        </w:rPr>
        <w:t xml:space="preserve">uiscono oggetto del </w:t>
      </w:r>
      <w:r w:rsidR="00ED753C" w:rsidRPr="007319E0">
        <w:rPr>
          <w:rFonts w:ascii="Arial" w:hAnsi="Arial" w:cs="Arial"/>
          <w:sz w:val="24"/>
        </w:rPr>
        <w:t xml:space="preserve">presente atto le informazioni relative alle attrezzature di  </w:t>
      </w:r>
      <w:r w:rsidR="00ED753C" w:rsidRPr="004D622F">
        <w:rPr>
          <w:rFonts w:ascii="Arial" w:hAnsi="Arial" w:cs="Arial"/>
          <w:sz w:val="24"/>
        </w:rPr>
        <w:t xml:space="preserve">lavoro, </w:t>
      </w:r>
      <w:r w:rsidRPr="004D622F">
        <w:rPr>
          <w:rFonts w:ascii="Arial" w:hAnsi="Arial" w:cs="Arial"/>
          <w:sz w:val="24"/>
        </w:rPr>
        <w:t>agli impianti (ivi compresi quelli elettrici) ai macchina</w:t>
      </w:r>
      <w:r w:rsidR="007319E0" w:rsidRPr="004D622F">
        <w:rPr>
          <w:rFonts w:ascii="Arial" w:hAnsi="Arial" w:cs="Arial"/>
          <w:sz w:val="24"/>
        </w:rPr>
        <w:t xml:space="preserve">ri in genere ed ai prodotti </w:t>
      </w:r>
      <w:r w:rsidR="007319E0" w:rsidRPr="004D622F">
        <w:rPr>
          <w:rFonts w:ascii="Arial" w:hAnsi="Arial" w:cs="Arial"/>
          <w:sz w:val="24"/>
        </w:rPr>
        <w:lastRenderedPageBreak/>
        <w:t>dall’appaltatore di ciascun l</w:t>
      </w:r>
      <w:r w:rsidRPr="004D622F">
        <w:rPr>
          <w:rFonts w:ascii="Arial" w:hAnsi="Arial" w:cs="Arial"/>
          <w:sz w:val="24"/>
        </w:rPr>
        <w:t>otto, compresi quelli il cui impiego può costituire causa di rischio connesso con la specifica attività dell’appaltatore medesimo;</w:t>
      </w:r>
    </w:p>
    <w:p w:rsidR="008E4C85" w:rsidRPr="004D622F" w:rsidRDefault="008E4C85" w:rsidP="008E4C85">
      <w:pPr>
        <w:pStyle w:val="Paragrafoelenco"/>
        <w:numPr>
          <w:ilvl w:val="0"/>
          <w:numId w:val="8"/>
        </w:numPr>
        <w:ind w:left="360"/>
        <w:jc w:val="both"/>
        <w:rPr>
          <w:rFonts w:ascii="Arial" w:hAnsi="Arial" w:cs="Arial"/>
          <w:sz w:val="24"/>
        </w:rPr>
      </w:pPr>
      <w:r w:rsidRPr="004D622F">
        <w:rPr>
          <w:rFonts w:ascii="Arial" w:hAnsi="Arial" w:cs="Arial"/>
          <w:sz w:val="24"/>
        </w:rPr>
        <w:t xml:space="preserve">per tali attrezzature, impianti, macchinari e prodotti, nonché per le relative modalità operative, il </w:t>
      </w:r>
      <w:r w:rsidR="007319E0" w:rsidRPr="004D622F">
        <w:rPr>
          <w:rFonts w:ascii="Arial" w:hAnsi="Arial" w:cs="Arial"/>
          <w:sz w:val="24"/>
        </w:rPr>
        <w:t>Datore di Lavoro ex art. 26 comma 3 ter</w:t>
      </w:r>
      <w:r w:rsidRPr="004D622F">
        <w:rPr>
          <w:rFonts w:ascii="Arial" w:hAnsi="Arial" w:cs="Arial"/>
          <w:sz w:val="24"/>
        </w:rPr>
        <w:t xml:space="preserve"> non è tenuto alla verifica dell’idoneità ai sensi delle vigenti norme di prevenzione, igiene e sicurezza del lavoro, trattandosi di accertamento connesso a rischi specifici propri dell’attività dell’appaltatore (art.26 comma 3 D.Lgs. 81/08);</w:t>
      </w:r>
    </w:p>
    <w:p w:rsidR="008E4C85" w:rsidRPr="004D622F" w:rsidRDefault="00ED753C" w:rsidP="00ED753C">
      <w:pPr>
        <w:jc w:val="both"/>
        <w:rPr>
          <w:rFonts w:ascii="Arial" w:hAnsi="Arial" w:cs="Arial"/>
          <w:sz w:val="24"/>
        </w:rPr>
      </w:pPr>
      <w:r w:rsidRPr="004D622F">
        <w:rPr>
          <w:rFonts w:ascii="Arial" w:hAnsi="Arial" w:cs="Arial"/>
          <w:sz w:val="24"/>
        </w:rPr>
        <w:t>s</w:t>
      </w:r>
      <w:r w:rsidR="008E4C85" w:rsidRPr="004D622F">
        <w:rPr>
          <w:rFonts w:ascii="Arial" w:hAnsi="Arial" w:cs="Arial"/>
          <w:sz w:val="24"/>
        </w:rPr>
        <w:t>i dà reciprocamente atto, ai fini degli adempimenti di cui all’art. 26 c. 1 lett. b) del</w:t>
      </w:r>
      <w:r w:rsidR="00F83BF1" w:rsidRPr="004D622F">
        <w:rPr>
          <w:rFonts w:ascii="Arial" w:hAnsi="Arial" w:cs="Arial"/>
          <w:sz w:val="24"/>
        </w:rPr>
        <w:t xml:space="preserve"> D.Lgs. 81/08, di quanto segue:</w:t>
      </w:r>
    </w:p>
    <w:p w:rsidR="008E4C85" w:rsidRPr="004D622F" w:rsidRDefault="008E4C85" w:rsidP="00ED753C">
      <w:pPr>
        <w:pStyle w:val="Paragrafoelenco"/>
        <w:numPr>
          <w:ilvl w:val="0"/>
          <w:numId w:val="9"/>
        </w:numPr>
        <w:spacing w:before="240" w:after="0"/>
        <w:jc w:val="both"/>
        <w:rPr>
          <w:rFonts w:ascii="Arial" w:hAnsi="Arial" w:cs="Arial"/>
        </w:rPr>
      </w:pPr>
      <w:r w:rsidRPr="004D622F">
        <w:rPr>
          <w:rFonts w:ascii="Arial" w:hAnsi="Arial" w:cs="Arial"/>
        </w:rPr>
        <w:t>VIE ED USCITE DI EMERGENZA ED ILLUMINAZIONE DI SICUREZZA</w:t>
      </w:r>
    </w:p>
    <w:p w:rsidR="008E4C85" w:rsidRPr="00637476" w:rsidRDefault="00637476" w:rsidP="00ED753C">
      <w:pPr>
        <w:jc w:val="both"/>
        <w:rPr>
          <w:rFonts w:ascii="Arial" w:hAnsi="Arial" w:cs="Arial"/>
          <w:sz w:val="24"/>
          <w:szCs w:val="24"/>
        </w:rPr>
      </w:pPr>
      <w:r w:rsidRPr="004D622F">
        <w:rPr>
          <w:rFonts w:ascii="Arial" w:hAnsi="Arial" w:cs="Arial"/>
          <w:sz w:val="24"/>
          <w:szCs w:val="24"/>
        </w:rPr>
        <w:t>Ai fini di un’</w:t>
      </w:r>
      <w:r w:rsidR="008E4C85" w:rsidRPr="004D622F">
        <w:rPr>
          <w:rFonts w:ascii="Arial" w:hAnsi="Arial" w:cs="Arial"/>
          <w:sz w:val="24"/>
          <w:szCs w:val="24"/>
        </w:rPr>
        <w:t>immediata ed agevole evacuazione dai luo</w:t>
      </w:r>
      <w:r w:rsidR="00ED753C" w:rsidRPr="004D622F">
        <w:rPr>
          <w:rFonts w:ascii="Arial" w:hAnsi="Arial" w:cs="Arial"/>
          <w:sz w:val="24"/>
          <w:szCs w:val="24"/>
        </w:rPr>
        <w:t>ghi di lavoro interessati dall’</w:t>
      </w:r>
      <w:r w:rsidR="008E4C85" w:rsidRPr="004D622F">
        <w:rPr>
          <w:rFonts w:ascii="Arial" w:hAnsi="Arial" w:cs="Arial"/>
          <w:sz w:val="24"/>
          <w:szCs w:val="24"/>
        </w:rPr>
        <w:t>attività dell’appaltatore</w:t>
      </w:r>
      <w:r w:rsidR="00ED753C" w:rsidRPr="004D622F">
        <w:rPr>
          <w:rFonts w:ascii="Arial" w:hAnsi="Arial" w:cs="Arial"/>
          <w:sz w:val="24"/>
          <w:szCs w:val="24"/>
        </w:rPr>
        <w:t xml:space="preserve">, </w:t>
      </w:r>
      <w:r w:rsidR="008E4C85" w:rsidRPr="004D622F">
        <w:rPr>
          <w:rFonts w:ascii="Arial" w:hAnsi="Arial" w:cs="Arial"/>
          <w:sz w:val="24"/>
          <w:szCs w:val="24"/>
        </w:rPr>
        <w:t xml:space="preserve">saranno individuate e visionate le vie e le uscite di emergenza (e per queste ultime il relativo sistema di apertura) pertinenti l’area di lavoro, e si constaterà che i luoghi stessi sono dotati di impianto di illuminazione di sicurezza. </w:t>
      </w:r>
      <w:r w:rsidR="00ED753C" w:rsidRPr="004D622F">
        <w:rPr>
          <w:rFonts w:ascii="Arial" w:hAnsi="Arial" w:cs="Arial"/>
          <w:sz w:val="24"/>
          <w:szCs w:val="24"/>
        </w:rPr>
        <w:t xml:space="preserve">L’eventuale parcheggio degli automezzi e </w:t>
      </w:r>
      <w:r w:rsidR="008E4C85" w:rsidRPr="004D622F">
        <w:rPr>
          <w:rFonts w:ascii="Arial" w:hAnsi="Arial" w:cs="Arial"/>
          <w:sz w:val="24"/>
          <w:szCs w:val="24"/>
        </w:rPr>
        <w:t xml:space="preserve">l’eventuale deposito di attrezzature non dovrà avvenire presso </w:t>
      </w:r>
      <w:r w:rsidR="00ED753C" w:rsidRPr="004D622F">
        <w:rPr>
          <w:rFonts w:ascii="Arial" w:hAnsi="Arial" w:cs="Arial"/>
          <w:sz w:val="24"/>
          <w:szCs w:val="24"/>
        </w:rPr>
        <w:t>accessi, passaggi, vie di fuga.</w:t>
      </w:r>
    </w:p>
    <w:p w:rsidR="008E4C85" w:rsidRPr="004D622F" w:rsidRDefault="008E4C85" w:rsidP="00ED753C">
      <w:pPr>
        <w:pStyle w:val="Paragrafoelenco"/>
        <w:numPr>
          <w:ilvl w:val="0"/>
          <w:numId w:val="9"/>
        </w:numPr>
        <w:spacing w:before="240" w:after="0"/>
        <w:jc w:val="both"/>
        <w:rPr>
          <w:rFonts w:ascii="Arial" w:hAnsi="Arial" w:cs="Arial"/>
        </w:rPr>
      </w:pPr>
      <w:r w:rsidRPr="004D622F">
        <w:rPr>
          <w:rFonts w:ascii="Arial" w:hAnsi="Arial" w:cs="Arial"/>
        </w:rPr>
        <w:t>IMPIANTI ELETTRICI</w:t>
      </w:r>
    </w:p>
    <w:p w:rsidR="008E4C85" w:rsidRPr="004D622F" w:rsidRDefault="008E4C85" w:rsidP="00ED753C">
      <w:pPr>
        <w:jc w:val="both"/>
        <w:rPr>
          <w:rFonts w:ascii="Arial" w:hAnsi="Arial" w:cs="Arial"/>
          <w:sz w:val="24"/>
          <w:szCs w:val="24"/>
        </w:rPr>
      </w:pPr>
      <w:r w:rsidRPr="004D622F">
        <w:rPr>
          <w:rFonts w:ascii="Arial" w:hAnsi="Arial" w:cs="Arial"/>
          <w:sz w:val="24"/>
          <w:szCs w:val="24"/>
        </w:rPr>
        <w:t>I luoghi di lavoro sono dotati di impianti elettrici la cui collocazione e le relative caratteristiche, in particolare per quanto attiene alla sicurezza antinfortunistica (specificatamente contro i contatti accidentali, diretti ed indiretti con parti in tensione), saranno esaurientemente indicate all’appaltatore</w:t>
      </w:r>
      <w:r w:rsidR="00ED753C" w:rsidRPr="004D622F">
        <w:rPr>
          <w:rFonts w:ascii="Arial" w:hAnsi="Arial" w:cs="Arial"/>
          <w:sz w:val="24"/>
          <w:szCs w:val="24"/>
        </w:rPr>
        <w:t xml:space="preserve"> medesimo. </w:t>
      </w:r>
      <w:r w:rsidRPr="004D622F">
        <w:rPr>
          <w:rFonts w:ascii="Arial" w:hAnsi="Arial" w:cs="Arial"/>
          <w:sz w:val="24"/>
          <w:szCs w:val="24"/>
        </w:rPr>
        <w:t xml:space="preserve">In </w:t>
      </w:r>
      <w:r w:rsidR="00637476" w:rsidRPr="004D622F">
        <w:rPr>
          <w:rFonts w:ascii="Arial" w:hAnsi="Arial" w:cs="Arial"/>
          <w:sz w:val="24"/>
          <w:szCs w:val="24"/>
        </w:rPr>
        <w:t>caso di necessità/emergenza, l’appaltatore di ciascun l</w:t>
      </w:r>
      <w:r w:rsidRPr="004D622F">
        <w:rPr>
          <w:rFonts w:ascii="Arial" w:hAnsi="Arial" w:cs="Arial"/>
          <w:sz w:val="24"/>
          <w:szCs w:val="24"/>
        </w:rPr>
        <w:t>otto dichiara di essere in grado di utilizzare i mezzi di protezione disponibili (sezionamento della alimentazione elettrica, utilizzo degli estintori posti in prossimità degli impianti elettrici, ecc.) le cui dotazioni, collocazioni e modalità sono state indicate da</w:t>
      </w:r>
      <w:r w:rsidR="00ED753C" w:rsidRPr="004D622F">
        <w:rPr>
          <w:rFonts w:ascii="Arial" w:hAnsi="Arial" w:cs="Arial"/>
          <w:sz w:val="24"/>
          <w:szCs w:val="24"/>
        </w:rPr>
        <w:t xml:space="preserve">l </w:t>
      </w:r>
      <w:r w:rsidR="00637476" w:rsidRPr="004D622F">
        <w:rPr>
          <w:rFonts w:ascii="Arial" w:hAnsi="Arial" w:cs="Arial"/>
          <w:sz w:val="24"/>
        </w:rPr>
        <w:t>Datore di Lavoro ex art. 26 comma 3 ter</w:t>
      </w:r>
      <w:r w:rsidR="00ED753C" w:rsidRPr="004D622F">
        <w:rPr>
          <w:rFonts w:ascii="Arial" w:hAnsi="Arial" w:cs="Arial"/>
          <w:sz w:val="24"/>
          <w:szCs w:val="24"/>
        </w:rPr>
        <w:t>.</w:t>
      </w:r>
    </w:p>
    <w:p w:rsidR="008E4C85" w:rsidRPr="004D622F" w:rsidRDefault="008E4C85" w:rsidP="00ED753C">
      <w:pPr>
        <w:pStyle w:val="Paragrafoelenco"/>
        <w:numPr>
          <w:ilvl w:val="0"/>
          <w:numId w:val="9"/>
        </w:numPr>
        <w:spacing w:before="240" w:after="0"/>
        <w:jc w:val="both"/>
        <w:rPr>
          <w:rFonts w:ascii="Arial" w:hAnsi="Arial" w:cs="Arial"/>
        </w:rPr>
      </w:pPr>
      <w:r w:rsidRPr="004D622F">
        <w:rPr>
          <w:rFonts w:ascii="Arial" w:hAnsi="Arial" w:cs="Arial"/>
        </w:rPr>
        <w:t>IMPIANTI TERMICI E TECNOLOGICI (A GAS E/O GASOLIO E SIMILARI)</w:t>
      </w:r>
    </w:p>
    <w:p w:rsidR="008E4C85" w:rsidRPr="004D622F" w:rsidRDefault="008E4C85" w:rsidP="00ED753C">
      <w:pPr>
        <w:jc w:val="both"/>
        <w:rPr>
          <w:rFonts w:ascii="Arial" w:hAnsi="Arial" w:cs="Arial"/>
          <w:sz w:val="24"/>
          <w:szCs w:val="24"/>
        </w:rPr>
      </w:pPr>
      <w:r w:rsidRPr="004D622F">
        <w:rPr>
          <w:rFonts w:ascii="Arial" w:hAnsi="Arial" w:cs="Arial"/>
          <w:sz w:val="24"/>
          <w:szCs w:val="24"/>
        </w:rPr>
        <w:t xml:space="preserve">I luoghi di lavoro sono serviti da reti sulla cui collocazione e sulle cui modalità di utenza </w:t>
      </w:r>
      <w:r w:rsidR="00637476" w:rsidRPr="004D622F">
        <w:rPr>
          <w:rFonts w:ascii="Arial" w:hAnsi="Arial" w:cs="Arial"/>
          <w:sz w:val="24"/>
          <w:szCs w:val="24"/>
        </w:rPr>
        <w:t>l’appaltatore di ciascun l</w:t>
      </w:r>
      <w:r w:rsidRPr="004D622F">
        <w:rPr>
          <w:rFonts w:ascii="Arial" w:hAnsi="Arial" w:cs="Arial"/>
          <w:sz w:val="24"/>
          <w:szCs w:val="24"/>
        </w:rPr>
        <w:t>otto sarà formato, qualora necess</w:t>
      </w:r>
      <w:r w:rsidR="00637476" w:rsidRPr="004D622F">
        <w:rPr>
          <w:rFonts w:ascii="Arial" w:hAnsi="Arial" w:cs="Arial"/>
          <w:sz w:val="24"/>
          <w:szCs w:val="24"/>
        </w:rPr>
        <w:t>ario, in special modo sull’</w:t>
      </w:r>
      <w:r w:rsidRPr="004D622F">
        <w:rPr>
          <w:rFonts w:ascii="Arial" w:hAnsi="Arial" w:cs="Arial"/>
          <w:sz w:val="24"/>
          <w:szCs w:val="24"/>
        </w:rPr>
        <w:t>ubicazione delle valvole di intercettazione e chiusura e sugli interruttori d</w:t>
      </w:r>
      <w:r w:rsidR="00ED753C" w:rsidRPr="004D622F">
        <w:rPr>
          <w:rFonts w:ascii="Arial" w:hAnsi="Arial" w:cs="Arial"/>
          <w:sz w:val="24"/>
          <w:szCs w:val="24"/>
        </w:rPr>
        <w:t xml:space="preserve">i sezionamento. </w:t>
      </w:r>
      <w:r w:rsidRPr="004D622F">
        <w:rPr>
          <w:rFonts w:ascii="Arial" w:hAnsi="Arial" w:cs="Arial"/>
          <w:sz w:val="24"/>
          <w:szCs w:val="24"/>
        </w:rPr>
        <w:t xml:space="preserve">Se necessario saranno esaurientemente illustrate dal Datore di Lavoro </w:t>
      </w:r>
      <w:r w:rsidR="00637476" w:rsidRPr="004D622F">
        <w:rPr>
          <w:rFonts w:ascii="Arial" w:hAnsi="Arial" w:cs="Arial"/>
          <w:sz w:val="24"/>
        </w:rPr>
        <w:t>ex art. 26 comma 3 ter</w:t>
      </w:r>
      <w:r w:rsidRPr="004D622F">
        <w:rPr>
          <w:rFonts w:ascii="Arial" w:hAnsi="Arial" w:cs="Arial"/>
          <w:sz w:val="24"/>
          <w:szCs w:val="24"/>
        </w:rPr>
        <w:t>, altresì le caratteristiche degli impianti, in particolare per quanto attiene alla sicurezza antinfortunistica e cont</w:t>
      </w:r>
      <w:r w:rsidR="00637476" w:rsidRPr="004D622F">
        <w:rPr>
          <w:rFonts w:ascii="Arial" w:hAnsi="Arial" w:cs="Arial"/>
          <w:sz w:val="24"/>
          <w:szCs w:val="24"/>
        </w:rPr>
        <w:t>ro il rischio di incendio, et</w:t>
      </w:r>
      <w:r w:rsidR="00ED753C" w:rsidRPr="004D622F">
        <w:rPr>
          <w:rFonts w:ascii="Arial" w:hAnsi="Arial" w:cs="Arial"/>
          <w:sz w:val="24"/>
          <w:szCs w:val="24"/>
        </w:rPr>
        <w:t xml:space="preserve">c. </w:t>
      </w:r>
      <w:r w:rsidR="00637476" w:rsidRPr="004D622F">
        <w:rPr>
          <w:rFonts w:ascii="Arial" w:hAnsi="Arial" w:cs="Arial"/>
          <w:sz w:val="24"/>
          <w:szCs w:val="24"/>
        </w:rPr>
        <w:t>L’appaltatore di ciascun l</w:t>
      </w:r>
      <w:r w:rsidRPr="004D622F">
        <w:rPr>
          <w:rFonts w:ascii="Arial" w:hAnsi="Arial" w:cs="Arial"/>
          <w:sz w:val="24"/>
          <w:szCs w:val="24"/>
        </w:rPr>
        <w:t>otto sarà altresì dettagliatamente informato sui sistemi di allarme e/o di sicurezza relat</w:t>
      </w:r>
      <w:r w:rsidR="00ED753C" w:rsidRPr="004D622F">
        <w:rPr>
          <w:rFonts w:ascii="Arial" w:hAnsi="Arial" w:cs="Arial"/>
          <w:sz w:val="24"/>
          <w:szCs w:val="24"/>
        </w:rPr>
        <w:t>ivi agli impianti in argomento.</w:t>
      </w:r>
    </w:p>
    <w:p w:rsidR="008E4C85" w:rsidRPr="004D622F" w:rsidRDefault="008E4C85" w:rsidP="00ED753C">
      <w:pPr>
        <w:pStyle w:val="Paragrafoelenco"/>
        <w:numPr>
          <w:ilvl w:val="0"/>
          <w:numId w:val="9"/>
        </w:numPr>
        <w:spacing w:before="240" w:after="0"/>
        <w:jc w:val="both"/>
        <w:rPr>
          <w:rFonts w:ascii="Arial" w:hAnsi="Arial" w:cs="Arial"/>
        </w:rPr>
      </w:pPr>
      <w:r w:rsidRPr="004D622F">
        <w:rPr>
          <w:rFonts w:ascii="Arial" w:hAnsi="Arial" w:cs="Arial"/>
        </w:rPr>
        <w:t>INFORMAZIONI GENERALI</w:t>
      </w:r>
    </w:p>
    <w:p w:rsidR="00ED753C" w:rsidRPr="004D622F" w:rsidRDefault="008E4C85" w:rsidP="00ED753C">
      <w:pPr>
        <w:spacing w:after="0"/>
        <w:jc w:val="both"/>
        <w:rPr>
          <w:rFonts w:ascii="Arial" w:hAnsi="Arial" w:cs="Arial"/>
          <w:sz w:val="24"/>
          <w:szCs w:val="24"/>
        </w:rPr>
      </w:pPr>
      <w:r w:rsidRPr="004D622F">
        <w:rPr>
          <w:rFonts w:ascii="Arial" w:hAnsi="Arial" w:cs="Arial"/>
          <w:sz w:val="24"/>
          <w:szCs w:val="24"/>
        </w:rPr>
        <w:t xml:space="preserve">Il </w:t>
      </w:r>
      <w:r w:rsidR="00E8670F" w:rsidRPr="004D622F">
        <w:rPr>
          <w:rFonts w:ascii="Arial" w:hAnsi="Arial" w:cs="Arial"/>
          <w:sz w:val="24"/>
          <w:szCs w:val="24"/>
        </w:rPr>
        <w:t xml:space="preserve">Datore di Lavoro </w:t>
      </w:r>
      <w:r w:rsidR="00E8670F" w:rsidRPr="004D622F">
        <w:rPr>
          <w:rFonts w:ascii="Arial" w:hAnsi="Arial" w:cs="Arial"/>
          <w:sz w:val="24"/>
        </w:rPr>
        <w:t>ex art. 26 comma 3 ter</w:t>
      </w:r>
      <w:r w:rsidR="00E8670F" w:rsidRPr="004D622F">
        <w:rPr>
          <w:rFonts w:ascii="Arial" w:hAnsi="Arial" w:cs="Arial"/>
          <w:sz w:val="24"/>
          <w:szCs w:val="24"/>
        </w:rPr>
        <w:t xml:space="preserve"> </w:t>
      </w:r>
      <w:r w:rsidRPr="004D622F">
        <w:rPr>
          <w:rFonts w:ascii="Arial" w:hAnsi="Arial" w:cs="Arial"/>
          <w:sz w:val="24"/>
          <w:szCs w:val="24"/>
        </w:rPr>
        <w:t xml:space="preserve">non risponde di eventuali guasti o smarrimenti delle attrezzature, macchine e dei prodotti utilizzati </w:t>
      </w:r>
      <w:r w:rsidR="00E8670F" w:rsidRPr="004D622F">
        <w:rPr>
          <w:rFonts w:ascii="Arial" w:hAnsi="Arial" w:cs="Arial"/>
          <w:sz w:val="24"/>
          <w:szCs w:val="24"/>
        </w:rPr>
        <w:t>dall’appaltatore</w:t>
      </w:r>
      <w:r w:rsidRPr="004D622F">
        <w:rPr>
          <w:rFonts w:ascii="Arial" w:hAnsi="Arial" w:cs="Arial"/>
          <w:sz w:val="24"/>
          <w:szCs w:val="24"/>
        </w:rPr>
        <w:t xml:space="preserve">, che </w:t>
      </w:r>
      <w:r w:rsidR="00E8670F" w:rsidRPr="004D622F">
        <w:rPr>
          <w:rFonts w:ascii="Arial" w:hAnsi="Arial" w:cs="Arial"/>
          <w:sz w:val="24"/>
          <w:szCs w:val="24"/>
        </w:rPr>
        <w:t>è obbligato</w:t>
      </w:r>
      <w:r w:rsidRPr="004D622F">
        <w:rPr>
          <w:rFonts w:ascii="Arial" w:hAnsi="Arial" w:cs="Arial"/>
          <w:sz w:val="24"/>
          <w:szCs w:val="24"/>
        </w:rPr>
        <w:t xml:space="preserve"> alla custodia delle stesse, adottando tutti i provvedimenti affinché non possano costituire fonte di perico</w:t>
      </w:r>
      <w:r w:rsidR="00ED753C" w:rsidRPr="004D622F">
        <w:rPr>
          <w:rFonts w:ascii="Arial" w:hAnsi="Arial" w:cs="Arial"/>
          <w:sz w:val="24"/>
          <w:szCs w:val="24"/>
        </w:rPr>
        <w:t xml:space="preserve">lo per il personale dipendente. </w:t>
      </w:r>
    </w:p>
    <w:p w:rsidR="008E4C85" w:rsidRPr="00E8670F" w:rsidRDefault="008E4C85" w:rsidP="00ED753C">
      <w:pPr>
        <w:spacing w:after="0"/>
        <w:jc w:val="both"/>
        <w:rPr>
          <w:rFonts w:ascii="Arial" w:hAnsi="Arial" w:cs="Arial"/>
          <w:sz w:val="24"/>
          <w:szCs w:val="24"/>
        </w:rPr>
      </w:pPr>
      <w:r w:rsidRPr="004D622F">
        <w:rPr>
          <w:rFonts w:ascii="Arial" w:hAnsi="Arial" w:cs="Arial"/>
          <w:sz w:val="24"/>
          <w:szCs w:val="24"/>
        </w:rPr>
        <w:t xml:space="preserve">Le operazioni di carico/scarico di eventuali materiali o macchine e attrezzature avverranno secondo le modalità operative in uso nel luogo di lavoro cui </w:t>
      </w:r>
      <w:r w:rsidR="00E8670F" w:rsidRPr="004D622F">
        <w:rPr>
          <w:rFonts w:ascii="Arial" w:hAnsi="Arial" w:cs="Arial"/>
          <w:sz w:val="24"/>
          <w:szCs w:val="24"/>
        </w:rPr>
        <w:t>l’appaltatore deve attenersi</w:t>
      </w:r>
      <w:r w:rsidRPr="004D622F">
        <w:rPr>
          <w:rFonts w:ascii="Arial" w:hAnsi="Arial" w:cs="Arial"/>
          <w:sz w:val="24"/>
          <w:szCs w:val="24"/>
        </w:rPr>
        <w:t>.</w:t>
      </w:r>
      <w:r w:rsidR="00E8670F" w:rsidRPr="004D622F">
        <w:rPr>
          <w:rFonts w:ascii="Arial" w:hAnsi="Arial" w:cs="Arial"/>
          <w:sz w:val="24"/>
          <w:szCs w:val="24"/>
        </w:rPr>
        <w:t xml:space="preserve"> </w:t>
      </w:r>
      <w:r w:rsidRPr="004D622F">
        <w:rPr>
          <w:rFonts w:ascii="Arial" w:hAnsi="Arial" w:cs="Arial"/>
          <w:sz w:val="24"/>
          <w:szCs w:val="24"/>
        </w:rPr>
        <w:lastRenderedPageBreak/>
        <w:t>Tutte le aree dove si effettueranno eventuali operazioni di carico, scarico, movimentazione materiali, lavorazioni varie, saran</w:t>
      </w:r>
      <w:r w:rsidR="00E8670F" w:rsidRPr="004D622F">
        <w:rPr>
          <w:rFonts w:ascii="Arial" w:hAnsi="Arial" w:cs="Arial"/>
          <w:sz w:val="24"/>
          <w:szCs w:val="24"/>
        </w:rPr>
        <w:t xml:space="preserve">no adeguatamente perimetrate ed </w:t>
      </w:r>
      <w:r w:rsidRPr="004D622F">
        <w:rPr>
          <w:rFonts w:ascii="Arial" w:hAnsi="Arial" w:cs="Arial"/>
          <w:sz w:val="24"/>
          <w:szCs w:val="24"/>
        </w:rPr>
        <w:t xml:space="preserve">inibite al transito pedonale e veicolare a carico </w:t>
      </w:r>
      <w:r w:rsidR="00E8670F" w:rsidRPr="004D622F">
        <w:rPr>
          <w:rFonts w:ascii="Arial" w:hAnsi="Arial" w:cs="Arial"/>
          <w:sz w:val="24"/>
          <w:szCs w:val="24"/>
        </w:rPr>
        <w:t>dell’appaltatore</w:t>
      </w:r>
      <w:r w:rsidRPr="004D622F">
        <w:rPr>
          <w:rFonts w:ascii="Arial" w:hAnsi="Arial" w:cs="Arial"/>
          <w:sz w:val="24"/>
          <w:szCs w:val="24"/>
        </w:rPr>
        <w:t xml:space="preserve"> e nel rispetto del D.Lgs.81/08, al fine di tutelare la sicurezza delle persone in caso di incidente.</w:t>
      </w:r>
    </w:p>
    <w:p w:rsidR="008E4C85" w:rsidRPr="00E8670F" w:rsidRDefault="008E4C85" w:rsidP="00ED753C">
      <w:pPr>
        <w:spacing w:after="0"/>
        <w:jc w:val="both"/>
        <w:rPr>
          <w:rFonts w:ascii="Arial" w:hAnsi="Arial" w:cs="Arial"/>
          <w:sz w:val="24"/>
          <w:szCs w:val="24"/>
        </w:rPr>
      </w:pPr>
      <w:r w:rsidRPr="00E8670F">
        <w:rPr>
          <w:rFonts w:ascii="Arial" w:hAnsi="Arial" w:cs="Arial"/>
          <w:sz w:val="24"/>
          <w:szCs w:val="24"/>
        </w:rPr>
        <w:t>In nessun caso i servizi potranno iniziare o proseguire quando siano carenti le misure di sicurezza prescritte dalle leggi vigenti o comunque richieste dalle particolari condizioni operative delle varie fasi di lavoro.</w:t>
      </w:r>
    </w:p>
    <w:p w:rsidR="008E4C85" w:rsidRPr="00E8670F" w:rsidRDefault="00E8670F" w:rsidP="00ED753C">
      <w:pPr>
        <w:jc w:val="both"/>
        <w:rPr>
          <w:rFonts w:ascii="Arial" w:hAnsi="Arial" w:cs="Arial"/>
          <w:sz w:val="24"/>
          <w:szCs w:val="24"/>
        </w:rPr>
      </w:pPr>
      <w:r w:rsidRPr="00E8670F">
        <w:rPr>
          <w:rFonts w:ascii="Arial" w:hAnsi="Arial" w:cs="Arial"/>
          <w:sz w:val="24"/>
          <w:szCs w:val="24"/>
        </w:rPr>
        <w:t xml:space="preserve">I datori di lavoro delle ditte appaltatrici </w:t>
      </w:r>
      <w:r w:rsidR="008E4C85" w:rsidRPr="00E8670F">
        <w:rPr>
          <w:rFonts w:ascii="Arial" w:hAnsi="Arial" w:cs="Arial"/>
          <w:sz w:val="24"/>
          <w:szCs w:val="24"/>
        </w:rPr>
        <w:t>ha</w:t>
      </w:r>
      <w:r w:rsidRPr="00E8670F">
        <w:rPr>
          <w:rFonts w:ascii="Arial" w:hAnsi="Arial" w:cs="Arial"/>
          <w:sz w:val="24"/>
          <w:szCs w:val="24"/>
        </w:rPr>
        <w:t>nno</w:t>
      </w:r>
      <w:r w:rsidR="008E4C85" w:rsidRPr="00E8670F">
        <w:rPr>
          <w:rFonts w:ascii="Arial" w:hAnsi="Arial" w:cs="Arial"/>
          <w:sz w:val="24"/>
          <w:szCs w:val="24"/>
        </w:rPr>
        <w:t xml:space="preserve"> la responsabilità della gestione tecnico-esecutiva dei servizi e spetta loro il compito di illustrare alle proprie maestranze il presente documento e di verificare che venga attuato quanto in esso contenuto e quanto regolato dalle leggi vigenti e dalle norme di buona tecnica. Sono, inoltre, tenuti a predisporre eventuali procedure, affinché ogni lavoratore impegnato nella realizzazione delle attività in oggetto esegua i servizi nel rispetto delle direttive e a fornire loro le istruzioni necessarie all’esec</w:t>
      </w:r>
      <w:r w:rsidR="00ED753C" w:rsidRPr="00E8670F">
        <w:rPr>
          <w:rFonts w:ascii="Arial" w:hAnsi="Arial" w:cs="Arial"/>
          <w:sz w:val="24"/>
          <w:szCs w:val="24"/>
        </w:rPr>
        <w:t>uzione dei servizi in sicurezza.</w:t>
      </w:r>
    </w:p>
    <w:p w:rsidR="008E4C85" w:rsidRPr="00E8670F" w:rsidRDefault="008E4C85" w:rsidP="00ED753C">
      <w:pPr>
        <w:pStyle w:val="Paragrafoelenco"/>
        <w:numPr>
          <w:ilvl w:val="0"/>
          <w:numId w:val="9"/>
        </w:numPr>
        <w:spacing w:before="240" w:after="0"/>
        <w:jc w:val="both"/>
        <w:rPr>
          <w:rFonts w:ascii="Arial" w:hAnsi="Arial" w:cs="Arial"/>
        </w:rPr>
      </w:pPr>
      <w:r w:rsidRPr="00E8670F">
        <w:rPr>
          <w:rFonts w:ascii="Arial" w:hAnsi="Arial" w:cs="Arial"/>
        </w:rPr>
        <w:t>DOVERI DI SICUREZZA</w:t>
      </w:r>
    </w:p>
    <w:p w:rsidR="008E4C85" w:rsidRPr="004D622F" w:rsidRDefault="008E4C85" w:rsidP="00644E49">
      <w:pPr>
        <w:spacing w:after="0"/>
        <w:jc w:val="both"/>
        <w:rPr>
          <w:rFonts w:ascii="Arial" w:hAnsi="Arial" w:cs="Arial"/>
          <w:sz w:val="24"/>
          <w:szCs w:val="24"/>
        </w:rPr>
      </w:pPr>
      <w:r w:rsidRPr="00644E49">
        <w:rPr>
          <w:rFonts w:ascii="Arial" w:hAnsi="Arial" w:cs="Arial"/>
          <w:sz w:val="24"/>
          <w:szCs w:val="24"/>
        </w:rPr>
        <w:t xml:space="preserve">Si rammenta che tutto il personale è tenuto all’osservanza delle misure di sicurezza e degli </w:t>
      </w:r>
      <w:r w:rsidRPr="004D622F">
        <w:rPr>
          <w:rFonts w:ascii="Arial" w:hAnsi="Arial" w:cs="Arial"/>
          <w:sz w:val="24"/>
          <w:szCs w:val="24"/>
        </w:rPr>
        <w:t>obblighi e doveri posti a carico dei lavoratori dalle norme di legge ed in particolare:</w:t>
      </w:r>
    </w:p>
    <w:p w:rsidR="008E4C85" w:rsidRPr="004D622F" w:rsidRDefault="008E4C85" w:rsidP="00644E49">
      <w:pPr>
        <w:pStyle w:val="Paragrafoelenco"/>
        <w:numPr>
          <w:ilvl w:val="0"/>
          <w:numId w:val="11"/>
        </w:numPr>
        <w:jc w:val="both"/>
        <w:rPr>
          <w:rFonts w:ascii="Arial" w:hAnsi="Arial" w:cs="Arial"/>
          <w:sz w:val="24"/>
          <w:szCs w:val="24"/>
        </w:rPr>
      </w:pPr>
      <w:r w:rsidRPr="004D622F">
        <w:rPr>
          <w:rFonts w:ascii="Arial" w:hAnsi="Arial" w:cs="Arial"/>
          <w:sz w:val="24"/>
          <w:szCs w:val="24"/>
        </w:rPr>
        <w:t xml:space="preserve">durante il lavoro è vietato bere alcolici e fumare; </w:t>
      </w:r>
    </w:p>
    <w:p w:rsidR="008E4C85" w:rsidRPr="004D622F" w:rsidRDefault="00644E49" w:rsidP="00644E49">
      <w:pPr>
        <w:pStyle w:val="Paragrafoelenco"/>
        <w:numPr>
          <w:ilvl w:val="0"/>
          <w:numId w:val="11"/>
        </w:numPr>
        <w:jc w:val="both"/>
        <w:rPr>
          <w:rFonts w:ascii="Arial" w:hAnsi="Arial" w:cs="Arial"/>
          <w:sz w:val="24"/>
          <w:szCs w:val="24"/>
        </w:rPr>
      </w:pPr>
      <w:r w:rsidRPr="004D622F">
        <w:rPr>
          <w:rFonts w:ascii="Arial" w:hAnsi="Arial" w:cs="Arial"/>
          <w:sz w:val="24"/>
          <w:szCs w:val="24"/>
        </w:rPr>
        <w:t xml:space="preserve">lungo i percorsi </w:t>
      </w:r>
      <w:r w:rsidR="008E4C85" w:rsidRPr="004D622F">
        <w:rPr>
          <w:rFonts w:ascii="Arial" w:hAnsi="Arial" w:cs="Arial"/>
          <w:sz w:val="24"/>
          <w:szCs w:val="24"/>
        </w:rPr>
        <w:t>è vietato depositare, anche temporaneamente, materiale che possa determinare intralcio di qualsiasi genere;</w:t>
      </w:r>
    </w:p>
    <w:p w:rsidR="008E4C85" w:rsidRPr="004D622F" w:rsidRDefault="00644E49" w:rsidP="00644E49">
      <w:pPr>
        <w:pStyle w:val="Paragrafoelenco"/>
        <w:numPr>
          <w:ilvl w:val="0"/>
          <w:numId w:val="11"/>
        </w:numPr>
        <w:jc w:val="both"/>
        <w:rPr>
          <w:rFonts w:ascii="Arial" w:hAnsi="Arial" w:cs="Arial"/>
          <w:sz w:val="24"/>
          <w:szCs w:val="24"/>
        </w:rPr>
      </w:pPr>
      <w:r w:rsidRPr="004D622F">
        <w:rPr>
          <w:rFonts w:ascii="Arial" w:hAnsi="Arial" w:cs="Arial"/>
          <w:sz w:val="24"/>
          <w:szCs w:val="24"/>
        </w:rPr>
        <w:t xml:space="preserve">l’appaltatore </w:t>
      </w:r>
      <w:r w:rsidR="00613C33" w:rsidRPr="004D622F">
        <w:rPr>
          <w:rFonts w:ascii="Arial" w:hAnsi="Arial" w:cs="Arial"/>
          <w:sz w:val="24"/>
          <w:szCs w:val="24"/>
        </w:rPr>
        <w:t>provvederà giornalmente all’</w:t>
      </w:r>
      <w:r w:rsidR="008E4C85" w:rsidRPr="004D622F">
        <w:rPr>
          <w:rFonts w:ascii="Arial" w:hAnsi="Arial" w:cs="Arial"/>
          <w:sz w:val="24"/>
          <w:szCs w:val="24"/>
        </w:rPr>
        <w:t>eliminazione del materiale di scarto delle lavorazioni, rimanendo assolutamente vietato creare depositi anche temporanei;</w:t>
      </w:r>
    </w:p>
    <w:p w:rsidR="008E4C85" w:rsidRPr="004D622F" w:rsidRDefault="008E4C85" w:rsidP="00644E49">
      <w:pPr>
        <w:pStyle w:val="Paragrafoelenco"/>
        <w:numPr>
          <w:ilvl w:val="0"/>
          <w:numId w:val="11"/>
        </w:numPr>
        <w:jc w:val="both"/>
        <w:rPr>
          <w:rFonts w:ascii="Arial" w:hAnsi="Arial" w:cs="Arial"/>
          <w:sz w:val="24"/>
          <w:szCs w:val="24"/>
        </w:rPr>
      </w:pPr>
      <w:r w:rsidRPr="004D622F">
        <w:rPr>
          <w:rFonts w:ascii="Arial" w:hAnsi="Arial" w:cs="Arial"/>
          <w:sz w:val="24"/>
          <w:szCs w:val="24"/>
        </w:rPr>
        <w:t>in nessun caso è consentito rimuovere o modificare i dispositivi e gli altri mezzi di sicurezza e di protezione presenti nei luoghi di lavoro senza l’autorizzazione del Datore di Lavo</w:t>
      </w:r>
      <w:r w:rsidR="00ED753C" w:rsidRPr="004D622F">
        <w:rPr>
          <w:rFonts w:ascii="Arial" w:hAnsi="Arial" w:cs="Arial"/>
          <w:sz w:val="24"/>
          <w:szCs w:val="24"/>
        </w:rPr>
        <w:t xml:space="preserve">ro </w:t>
      </w:r>
      <w:r w:rsidR="00644E49" w:rsidRPr="004D622F">
        <w:rPr>
          <w:rFonts w:ascii="Arial" w:hAnsi="Arial" w:cs="Arial"/>
          <w:sz w:val="24"/>
        </w:rPr>
        <w:t>ex art. 26 comma 3 ter</w:t>
      </w:r>
      <w:r w:rsidR="00ED753C" w:rsidRPr="004D622F">
        <w:rPr>
          <w:rFonts w:ascii="Arial" w:hAnsi="Arial" w:cs="Arial"/>
          <w:sz w:val="24"/>
          <w:szCs w:val="24"/>
        </w:rPr>
        <w:t>;</w:t>
      </w:r>
    </w:p>
    <w:p w:rsidR="008E4C85" w:rsidRPr="004D622F" w:rsidRDefault="00EB7101" w:rsidP="00644E49">
      <w:pPr>
        <w:pStyle w:val="Paragrafoelenco"/>
        <w:numPr>
          <w:ilvl w:val="0"/>
          <w:numId w:val="11"/>
        </w:numPr>
        <w:jc w:val="both"/>
        <w:rPr>
          <w:rFonts w:ascii="Arial" w:hAnsi="Arial" w:cs="Arial"/>
          <w:sz w:val="24"/>
          <w:szCs w:val="24"/>
        </w:rPr>
      </w:pPr>
      <w:r>
        <w:rPr>
          <w:rFonts w:ascii="Arial" w:hAnsi="Arial" w:cs="Arial"/>
          <w:sz w:val="24"/>
          <w:szCs w:val="24"/>
        </w:rPr>
        <w:t>devono sempre utilizzarsi, avendone la massima cura, i mezzi di</w:t>
      </w:r>
      <w:r w:rsidR="008E4C85" w:rsidRPr="004D622F">
        <w:rPr>
          <w:rFonts w:ascii="Arial" w:hAnsi="Arial" w:cs="Arial"/>
          <w:sz w:val="24"/>
          <w:szCs w:val="24"/>
        </w:rPr>
        <w:t xml:space="preserve"> prot</w:t>
      </w:r>
      <w:r>
        <w:rPr>
          <w:rFonts w:ascii="Arial" w:hAnsi="Arial" w:cs="Arial"/>
          <w:sz w:val="24"/>
          <w:szCs w:val="24"/>
        </w:rPr>
        <w:t>ezione necessari, sia quelli</w:t>
      </w:r>
      <w:r w:rsidR="008E4C85" w:rsidRPr="004D622F">
        <w:rPr>
          <w:rFonts w:ascii="Arial" w:hAnsi="Arial" w:cs="Arial"/>
          <w:sz w:val="24"/>
          <w:szCs w:val="24"/>
        </w:rPr>
        <w:t xml:space="preserve"> in dotazione personale (DPI) sia quelli forniti per lavori particolari;</w:t>
      </w:r>
    </w:p>
    <w:p w:rsidR="00613C33" w:rsidRPr="004D622F" w:rsidRDefault="008E4C85" w:rsidP="00644E49">
      <w:pPr>
        <w:pStyle w:val="Paragrafoelenco"/>
        <w:numPr>
          <w:ilvl w:val="0"/>
          <w:numId w:val="11"/>
        </w:numPr>
        <w:jc w:val="both"/>
        <w:rPr>
          <w:rFonts w:ascii="Arial" w:hAnsi="Arial" w:cs="Arial"/>
          <w:sz w:val="24"/>
          <w:szCs w:val="24"/>
        </w:rPr>
      </w:pPr>
      <w:r w:rsidRPr="004D622F">
        <w:rPr>
          <w:rFonts w:ascii="Arial" w:hAnsi="Arial" w:cs="Arial"/>
          <w:sz w:val="24"/>
          <w:szCs w:val="24"/>
        </w:rPr>
        <w:t>d</w:t>
      </w:r>
      <w:r w:rsidR="00644E49" w:rsidRPr="004D622F">
        <w:rPr>
          <w:rFonts w:ascii="Arial" w:hAnsi="Arial" w:cs="Arial"/>
          <w:sz w:val="24"/>
          <w:szCs w:val="24"/>
        </w:rPr>
        <w:t xml:space="preserve">evono segnalarsi immediatamente </w:t>
      </w:r>
      <w:r w:rsidRPr="004D622F">
        <w:rPr>
          <w:rFonts w:ascii="Arial" w:hAnsi="Arial" w:cs="Arial"/>
          <w:sz w:val="24"/>
          <w:szCs w:val="24"/>
        </w:rPr>
        <w:t>le insufficienze o carenze dei dispositivi e dei mezzi di sicurezza e di protezione, nonché altre eventuali condizioni di pericolo di cui si venga a conoscenza;</w:t>
      </w:r>
    </w:p>
    <w:p w:rsidR="00644E49" w:rsidRDefault="00EB7101" w:rsidP="006D3494">
      <w:pPr>
        <w:pStyle w:val="Paragrafoelenco"/>
        <w:numPr>
          <w:ilvl w:val="0"/>
          <w:numId w:val="11"/>
        </w:numPr>
        <w:spacing w:after="240"/>
        <w:ind w:left="357" w:hanging="357"/>
        <w:jc w:val="both"/>
        <w:rPr>
          <w:rFonts w:ascii="Arial" w:hAnsi="Arial" w:cs="Arial"/>
          <w:sz w:val="24"/>
          <w:szCs w:val="24"/>
        </w:rPr>
      </w:pPr>
      <w:r>
        <w:rPr>
          <w:rFonts w:ascii="Arial" w:hAnsi="Arial" w:cs="Arial"/>
          <w:sz w:val="24"/>
          <w:szCs w:val="24"/>
        </w:rPr>
        <w:t>non devono compiersi di propria iniziativa operazioni</w:t>
      </w:r>
      <w:r w:rsidR="008E4C85" w:rsidRPr="004D622F">
        <w:rPr>
          <w:rFonts w:ascii="Arial" w:hAnsi="Arial" w:cs="Arial"/>
          <w:sz w:val="24"/>
          <w:szCs w:val="24"/>
        </w:rPr>
        <w:t xml:space="preserve"> e manovre</w:t>
      </w:r>
      <w:r>
        <w:rPr>
          <w:rFonts w:ascii="Arial" w:hAnsi="Arial" w:cs="Arial"/>
          <w:sz w:val="24"/>
          <w:szCs w:val="24"/>
        </w:rPr>
        <w:t xml:space="preserve"> che non siano di  competenza</w:t>
      </w:r>
      <w:r w:rsidR="008E4C85" w:rsidRPr="004D622F">
        <w:rPr>
          <w:rFonts w:ascii="Arial" w:hAnsi="Arial" w:cs="Arial"/>
          <w:sz w:val="24"/>
          <w:szCs w:val="24"/>
        </w:rPr>
        <w:t xml:space="preserve"> del lavoratore e che possano compromettere la sicurezza propria o di altre </w:t>
      </w:r>
      <w:r w:rsidR="008E4C85" w:rsidRPr="004D622F">
        <w:rPr>
          <w:rFonts w:ascii="Arial" w:hAnsi="Arial" w:cs="Arial"/>
          <w:sz w:val="24"/>
        </w:rPr>
        <w:t>persone</w:t>
      </w:r>
      <w:r w:rsidR="008E4C85" w:rsidRPr="004D622F">
        <w:rPr>
          <w:rFonts w:ascii="Arial" w:hAnsi="Arial" w:cs="Arial"/>
          <w:sz w:val="24"/>
          <w:szCs w:val="24"/>
        </w:rPr>
        <w:t>.</w:t>
      </w:r>
    </w:p>
    <w:p w:rsidR="006D3494" w:rsidRPr="004D622F" w:rsidRDefault="006D3494" w:rsidP="006D3494">
      <w:pPr>
        <w:pStyle w:val="Paragrafoelenco"/>
        <w:spacing w:after="240"/>
        <w:ind w:left="357"/>
        <w:jc w:val="both"/>
        <w:rPr>
          <w:rFonts w:ascii="Arial" w:hAnsi="Arial" w:cs="Arial"/>
          <w:sz w:val="24"/>
          <w:szCs w:val="24"/>
        </w:rPr>
      </w:pPr>
    </w:p>
    <w:p w:rsidR="008E4C85" w:rsidRPr="00644E49" w:rsidRDefault="008E4C85" w:rsidP="006D3494">
      <w:pPr>
        <w:pStyle w:val="Paragrafoelenco"/>
        <w:numPr>
          <w:ilvl w:val="0"/>
          <w:numId w:val="9"/>
        </w:numPr>
        <w:spacing w:before="240" w:after="0"/>
        <w:ind w:left="357" w:hanging="357"/>
        <w:jc w:val="both"/>
        <w:rPr>
          <w:rFonts w:ascii="Arial" w:hAnsi="Arial" w:cs="Arial"/>
        </w:rPr>
      </w:pPr>
      <w:r w:rsidRPr="00644E49">
        <w:rPr>
          <w:rFonts w:ascii="Arial" w:hAnsi="Arial" w:cs="Arial"/>
        </w:rPr>
        <w:t>ATTREZZATURE, MACCHINE ED IMPIANTI ESISTENTI</w:t>
      </w:r>
    </w:p>
    <w:p w:rsidR="008E4C85" w:rsidRPr="004D622F" w:rsidRDefault="008E4C85" w:rsidP="006D3494">
      <w:pPr>
        <w:spacing w:after="0"/>
        <w:jc w:val="both"/>
        <w:rPr>
          <w:rFonts w:ascii="Arial" w:hAnsi="Arial" w:cs="Arial"/>
          <w:sz w:val="24"/>
          <w:szCs w:val="24"/>
        </w:rPr>
      </w:pPr>
      <w:r w:rsidRPr="004D622F">
        <w:rPr>
          <w:rFonts w:ascii="Arial" w:hAnsi="Arial" w:cs="Arial"/>
          <w:sz w:val="24"/>
          <w:szCs w:val="24"/>
        </w:rPr>
        <w:t>All’appaltatore saranno</w:t>
      </w:r>
      <w:r w:rsidRPr="00644E49">
        <w:rPr>
          <w:rFonts w:ascii="Arial" w:hAnsi="Arial" w:cs="Arial"/>
          <w:sz w:val="24"/>
          <w:szCs w:val="24"/>
        </w:rPr>
        <w:t xml:space="preserve"> fornite le necessarie informazioni sia sulle apparecchiature e gli impianti fissi che su quelli d’impiego transitorio od occasionale siti nei luoghi di lavoro</w:t>
      </w:r>
      <w:r w:rsidR="004D622F">
        <w:rPr>
          <w:rFonts w:ascii="Arial" w:hAnsi="Arial" w:cs="Arial"/>
          <w:sz w:val="24"/>
          <w:szCs w:val="24"/>
        </w:rPr>
        <w:t xml:space="preserve">, </w:t>
      </w:r>
      <w:r w:rsidRPr="00644E49">
        <w:rPr>
          <w:rFonts w:ascii="Arial" w:hAnsi="Arial" w:cs="Arial"/>
          <w:sz w:val="24"/>
          <w:szCs w:val="24"/>
        </w:rPr>
        <w:t xml:space="preserve">nonché sul relativo funzionamento, con specifico riguardo, in particolare, per le connesse </w:t>
      </w:r>
      <w:r w:rsidRPr="004D622F">
        <w:rPr>
          <w:rFonts w:ascii="Arial" w:hAnsi="Arial" w:cs="Arial"/>
          <w:sz w:val="24"/>
          <w:szCs w:val="24"/>
        </w:rPr>
        <w:t>misure di protezione antinfortunistica.</w:t>
      </w:r>
    </w:p>
    <w:p w:rsidR="008E4C85" w:rsidRPr="004D622F" w:rsidRDefault="008E4C85" w:rsidP="00613C33">
      <w:pPr>
        <w:pStyle w:val="Paragrafoelenco"/>
        <w:numPr>
          <w:ilvl w:val="0"/>
          <w:numId w:val="9"/>
        </w:numPr>
        <w:spacing w:before="240" w:after="0"/>
        <w:jc w:val="both"/>
        <w:rPr>
          <w:rFonts w:ascii="Arial" w:hAnsi="Arial" w:cs="Arial"/>
        </w:rPr>
      </w:pPr>
      <w:r w:rsidRPr="004D622F">
        <w:rPr>
          <w:rFonts w:ascii="Arial" w:hAnsi="Arial" w:cs="Arial"/>
        </w:rPr>
        <w:t>AGENTI FISICI E CHIMICI</w:t>
      </w:r>
    </w:p>
    <w:p w:rsidR="008E4C85" w:rsidRPr="004D622F" w:rsidRDefault="008E4C85" w:rsidP="008010E9">
      <w:pPr>
        <w:spacing w:after="0"/>
        <w:jc w:val="both"/>
        <w:rPr>
          <w:rFonts w:ascii="Arial" w:hAnsi="Arial" w:cs="Arial"/>
          <w:sz w:val="24"/>
          <w:szCs w:val="24"/>
        </w:rPr>
      </w:pPr>
      <w:r w:rsidRPr="004D622F">
        <w:rPr>
          <w:rFonts w:ascii="Arial" w:hAnsi="Arial" w:cs="Arial"/>
          <w:sz w:val="24"/>
          <w:szCs w:val="24"/>
        </w:rPr>
        <w:t>Sarà espressamente sottolineato il divieto per l’appaltatore di esporre i lavoratori ad agenti fisici e chimici superiori ai limiti di soglia di cui ai tit</w:t>
      </w:r>
      <w:r w:rsidR="008010E9" w:rsidRPr="004D622F">
        <w:rPr>
          <w:rFonts w:ascii="Arial" w:hAnsi="Arial" w:cs="Arial"/>
          <w:sz w:val="24"/>
          <w:szCs w:val="24"/>
        </w:rPr>
        <w:t xml:space="preserve">oli VIII e IX del D.Lgs. 81/08. </w:t>
      </w:r>
      <w:r w:rsidRPr="004D622F">
        <w:rPr>
          <w:rFonts w:ascii="Arial" w:hAnsi="Arial" w:cs="Arial"/>
          <w:sz w:val="24"/>
          <w:szCs w:val="24"/>
        </w:rPr>
        <w:t xml:space="preserve">A tal fine sarà richiamato l’obbligo per l’appaltatore sia di ridurre i rischi alla fonte, sia di dotare i </w:t>
      </w:r>
      <w:r w:rsidRPr="004D622F">
        <w:rPr>
          <w:rFonts w:ascii="Arial" w:hAnsi="Arial" w:cs="Arial"/>
          <w:sz w:val="24"/>
          <w:szCs w:val="24"/>
        </w:rPr>
        <w:lastRenderedPageBreak/>
        <w:t>lavoratori dei mezzi di protezione necessari per quelle attività che possano comportare rischi specifici da esposizione, curando la vigilanza sul</w:t>
      </w:r>
      <w:r w:rsidR="00ED753C" w:rsidRPr="004D622F">
        <w:rPr>
          <w:rFonts w:ascii="Arial" w:hAnsi="Arial" w:cs="Arial"/>
          <w:sz w:val="24"/>
          <w:szCs w:val="24"/>
        </w:rPr>
        <w:t>la loro corretta utilizzazione.</w:t>
      </w:r>
    </w:p>
    <w:p w:rsidR="008E4C85" w:rsidRPr="004D622F" w:rsidRDefault="008E4C85" w:rsidP="00613C33">
      <w:pPr>
        <w:pStyle w:val="Paragrafoelenco"/>
        <w:numPr>
          <w:ilvl w:val="0"/>
          <w:numId w:val="9"/>
        </w:numPr>
        <w:spacing w:before="240" w:after="0"/>
        <w:jc w:val="both"/>
        <w:rPr>
          <w:rFonts w:ascii="Arial" w:hAnsi="Arial" w:cs="Arial"/>
        </w:rPr>
      </w:pPr>
      <w:r w:rsidRPr="004D622F">
        <w:rPr>
          <w:rFonts w:ascii="Arial" w:hAnsi="Arial" w:cs="Arial"/>
        </w:rPr>
        <w:t>RIUNIONI DI COORDINAMENTO</w:t>
      </w:r>
    </w:p>
    <w:p w:rsidR="008E4C85" w:rsidRPr="004D622F" w:rsidRDefault="008E4C85" w:rsidP="00ED753C">
      <w:pPr>
        <w:spacing w:after="0"/>
        <w:jc w:val="both"/>
        <w:rPr>
          <w:rFonts w:ascii="Arial" w:hAnsi="Arial" w:cs="Arial"/>
          <w:sz w:val="24"/>
          <w:szCs w:val="24"/>
        </w:rPr>
      </w:pPr>
      <w:r w:rsidRPr="004D622F">
        <w:rPr>
          <w:rFonts w:ascii="Arial" w:hAnsi="Arial" w:cs="Arial"/>
          <w:sz w:val="24"/>
          <w:szCs w:val="24"/>
        </w:rPr>
        <w:t xml:space="preserve">Prima dell’avvio </w:t>
      </w:r>
      <w:r w:rsidR="008010E9" w:rsidRPr="004D622F">
        <w:rPr>
          <w:rFonts w:ascii="Arial" w:hAnsi="Arial" w:cs="Arial"/>
          <w:sz w:val="24"/>
          <w:szCs w:val="24"/>
        </w:rPr>
        <w:t>delle attività</w:t>
      </w:r>
      <w:r w:rsidRPr="004D622F">
        <w:rPr>
          <w:rFonts w:ascii="Arial" w:hAnsi="Arial" w:cs="Arial"/>
          <w:sz w:val="24"/>
          <w:szCs w:val="24"/>
        </w:rPr>
        <w:t xml:space="preserve">, e successivamente su richiesta del </w:t>
      </w:r>
      <w:r w:rsidR="008010E9" w:rsidRPr="004D622F">
        <w:rPr>
          <w:rFonts w:ascii="Arial" w:hAnsi="Arial" w:cs="Arial"/>
          <w:sz w:val="24"/>
          <w:szCs w:val="24"/>
        </w:rPr>
        <w:t xml:space="preserve">Datore di Lavoro </w:t>
      </w:r>
      <w:r w:rsidR="008010E9" w:rsidRPr="004D622F">
        <w:rPr>
          <w:rFonts w:ascii="Arial" w:hAnsi="Arial" w:cs="Arial"/>
          <w:sz w:val="24"/>
        </w:rPr>
        <w:t>ex art. 26 comma 3 ter</w:t>
      </w:r>
      <w:r w:rsidRPr="004D622F">
        <w:rPr>
          <w:rFonts w:ascii="Arial" w:hAnsi="Arial" w:cs="Arial"/>
          <w:sz w:val="24"/>
          <w:szCs w:val="24"/>
        </w:rPr>
        <w:t xml:space="preserve"> o in occasione di variazioni rispetto a quanto previsto dal contratto dovrà essere fatta una riunione di coordinamento nella quale analizzare nel dettaglio il piano di sicurezza dell’appaltatore in relazione alle attività svolte nella sede ove questi opera.</w:t>
      </w:r>
    </w:p>
    <w:p w:rsidR="008E4C85" w:rsidRPr="008010E9" w:rsidRDefault="008E4C85" w:rsidP="00613C33">
      <w:pPr>
        <w:jc w:val="both"/>
        <w:rPr>
          <w:rFonts w:ascii="Arial" w:hAnsi="Arial" w:cs="Arial"/>
          <w:sz w:val="24"/>
          <w:szCs w:val="24"/>
        </w:rPr>
      </w:pPr>
      <w:r w:rsidRPr="004D622F">
        <w:rPr>
          <w:rFonts w:ascii="Arial" w:hAnsi="Arial" w:cs="Arial"/>
          <w:sz w:val="24"/>
          <w:szCs w:val="24"/>
        </w:rPr>
        <w:t>Sarà redatto apposito verbale controfirmato da tutti gli attori del sistema prevenzionistico.</w:t>
      </w:r>
    </w:p>
    <w:p w:rsidR="008E4C85" w:rsidRPr="00613C33" w:rsidRDefault="00613C33" w:rsidP="00613C33">
      <w:pPr>
        <w:pStyle w:val="Titolo1"/>
        <w:numPr>
          <w:ilvl w:val="0"/>
          <w:numId w:val="6"/>
        </w:numPr>
        <w:spacing w:after="240"/>
        <w:ind w:left="709" w:hanging="709"/>
        <w:rPr>
          <w:rFonts w:ascii="Arial" w:hAnsi="Arial" w:cs="Arial"/>
          <w:sz w:val="24"/>
          <w:szCs w:val="24"/>
        </w:rPr>
      </w:pPr>
      <w:bookmarkStart w:id="9" w:name="_Toc82677696"/>
      <w:r w:rsidRPr="00613C33">
        <w:rPr>
          <w:rFonts w:ascii="Arial" w:hAnsi="Arial" w:cs="Arial"/>
          <w:sz w:val="24"/>
          <w:szCs w:val="24"/>
        </w:rPr>
        <w:t>Note di carattere generale</w:t>
      </w:r>
      <w:bookmarkEnd w:id="9"/>
    </w:p>
    <w:p w:rsidR="008E4C85" w:rsidRPr="004D622F" w:rsidRDefault="008E4C85" w:rsidP="00613C33">
      <w:pPr>
        <w:jc w:val="both"/>
        <w:rPr>
          <w:rFonts w:ascii="Arial" w:hAnsi="Arial" w:cs="Arial"/>
          <w:sz w:val="24"/>
        </w:rPr>
      </w:pPr>
      <w:r w:rsidRPr="004D622F">
        <w:rPr>
          <w:rFonts w:ascii="Arial" w:hAnsi="Arial" w:cs="Arial"/>
          <w:sz w:val="24"/>
        </w:rPr>
        <w:t>L’appaltatore si impegna a operare senza alterare in alcun modo le caratteristiche ed i livelli di sicurezza e di protezione dei luoghi di lavoro, nonché delle macchine, attrezzature ed impianti sopra citati.</w:t>
      </w:r>
    </w:p>
    <w:p w:rsidR="008E4C85" w:rsidRPr="004D622F" w:rsidRDefault="008E4C85" w:rsidP="00613C33">
      <w:pPr>
        <w:jc w:val="both"/>
        <w:rPr>
          <w:rFonts w:ascii="Arial" w:hAnsi="Arial" w:cs="Arial"/>
          <w:sz w:val="24"/>
        </w:rPr>
      </w:pPr>
      <w:r w:rsidRPr="004D622F">
        <w:rPr>
          <w:rFonts w:ascii="Arial" w:hAnsi="Arial" w:cs="Arial"/>
          <w:sz w:val="24"/>
        </w:rPr>
        <w:t xml:space="preserve">Si impegna, altresì, a segnalare tempestivamente al </w:t>
      </w:r>
      <w:r w:rsidR="008010E9" w:rsidRPr="004D622F">
        <w:rPr>
          <w:rFonts w:ascii="Arial" w:hAnsi="Arial" w:cs="Arial"/>
          <w:sz w:val="24"/>
          <w:szCs w:val="24"/>
        </w:rPr>
        <w:t xml:space="preserve">Datore di Lavoro </w:t>
      </w:r>
      <w:r w:rsidR="008010E9" w:rsidRPr="004D622F">
        <w:rPr>
          <w:rFonts w:ascii="Arial" w:hAnsi="Arial" w:cs="Arial"/>
          <w:sz w:val="24"/>
        </w:rPr>
        <w:t>ex art. 26 comma 3 ter</w:t>
      </w:r>
      <w:r w:rsidRPr="004D622F">
        <w:rPr>
          <w:rFonts w:ascii="Arial" w:hAnsi="Arial" w:cs="Arial"/>
          <w:sz w:val="24"/>
        </w:rPr>
        <w:t>, le situazioni di emergenza o le anomalie che venissero a determinarsi, nel corso od a cau</w:t>
      </w:r>
      <w:r w:rsidR="00BF7AF8" w:rsidRPr="004D622F">
        <w:rPr>
          <w:rFonts w:ascii="Arial" w:hAnsi="Arial" w:cs="Arial"/>
          <w:sz w:val="24"/>
        </w:rPr>
        <w:t>sa dell’esecuzione dei servizi oggetto dell’appalto</w:t>
      </w:r>
      <w:r w:rsidRPr="004D622F">
        <w:rPr>
          <w:rFonts w:ascii="Arial" w:hAnsi="Arial" w:cs="Arial"/>
          <w:sz w:val="24"/>
        </w:rPr>
        <w:t>, ferma restando l’assunzione espressa dell’obbligo di adoperarsi, nei limiti delle specifiche competenze e dei mezzi a disposizione, per la prevenzione dei rischi e per la riduzione al minimo dei danni.</w:t>
      </w:r>
    </w:p>
    <w:p w:rsidR="008E4C85" w:rsidRPr="00613C33" w:rsidRDefault="008E4C85" w:rsidP="00613C33">
      <w:pPr>
        <w:jc w:val="both"/>
        <w:rPr>
          <w:rFonts w:ascii="Arial" w:hAnsi="Arial" w:cs="Arial"/>
          <w:sz w:val="24"/>
        </w:rPr>
      </w:pPr>
      <w:r w:rsidRPr="004D622F">
        <w:rPr>
          <w:rFonts w:ascii="Arial" w:hAnsi="Arial" w:cs="Arial"/>
          <w:sz w:val="24"/>
        </w:rPr>
        <w:t xml:space="preserve">L’appaltatore si impegna, inoltre, a informare il proprio personale e quello </w:t>
      </w:r>
      <w:r w:rsidR="00BF7AF8" w:rsidRPr="004D622F">
        <w:rPr>
          <w:rFonts w:ascii="Arial" w:hAnsi="Arial" w:cs="Arial"/>
          <w:sz w:val="24"/>
        </w:rPr>
        <w:t xml:space="preserve">degli eventuali subappaltatori </w:t>
      </w:r>
      <w:r w:rsidRPr="004D622F">
        <w:rPr>
          <w:rFonts w:ascii="Arial" w:hAnsi="Arial" w:cs="Arial"/>
          <w:sz w:val="24"/>
        </w:rPr>
        <w:t>sia dei rischi specifici che delle misure di prevenzione e di emergenza connessi con l’esecuzione dei servizi.</w:t>
      </w:r>
    </w:p>
    <w:p w:rsidR="008E4C85" w:rsidRPr="004D622F" w:rsidRDefault="008E4C85" w:rsidP="00613C33">
      <w:pPr>
        <w:jc w:val="both"/>
        <w:rPr>
          <w:rFonts w:ascii="Arial" w:hAnsi="Arial" w:cs="Arial"/>
          <w:sz w:val="24"/>
        </w:rPr>
      </w:pPr>
      <w:r w:rsidRPr="004D622F">
        <w:rPr>
          <w:rFonts w:ascii="Arial" w:hAnsi="Arial" w:cs="Arial"/>
          <w:sz w:val="24"/>
        </w:rPr>
        <w:t xml:space="preserve">L’appaltatore, presa visione dei luoghi di lavoro, e dopo verifica condotta con il </w:t>
      </w:r>
      <w:r w:rsidR="00C951AA" w:rsidRPr="004D622F">
        <w:rPr>
          <w:rFonts w:ascii="Arial" w:hAnsi="Arial" w:cs="Arial"/>
          <w:sz w:val="24"/>
          <w:szCs w:val="24"/>
        </w:rPr>
        <w:t xml:space="preserve">Datore di Lavoro </w:t>
      </w:r>
      <w:r w:rsidR="00C951AA" w:rsidRPr="004D622F">
        <w:rPr>
          <w:rFonts w:ascii="Arial" w:hAnsi="Arial" w:cs="Arial"/>
          <w:sz w:val="24"/>
        </w:rPr>
        <w:t xml:space="preserve">ex art. 26 comma 3 ter </w:t>
      </w:r>
      <w:r w:rsidRPr="004D622F">
        <w:rPr>
          <w:rFonts w:ascii="Arial" w:hAnsi="Arial" w:cs="Arial"/>
          <w:sz w:val="24"/>
        </w:rPr>
        <w:t>nei luoghi di lavoro in cui opererà in relazione e nell’ambito del contratto, dichiara completa ed esauriente la presente informativa ricevuta (di cui fa fede la presente dichiarazione, che costituisce a tutti gli effetti parte integr</w:t>
      </w:r>
      <w:r w:rsidR="00C951AA" w:rsidRPr="004D622F">
        <w:rPr>
          <w:rFonts w:ascii="Arial" w:hAnsi="Arial" w:cs="Arial"/>
          <w:sz w:val="24"/>
        </w:rPr>
        <w:t>ante del contratto in epigrafe</w:t>
      </w:r>
      <w:r w:rsidRPr="004D622F">
        <w:rPr>
          <w:rFonts w:ascii="Arial" w:hAnsi="Arial" w:cs="Arial"/>
          <w:sz w:val="24"/>
        </w:rPr>
        <w:t>) sui “rischi specifici” e sulle misure di prevenzione e di emergenza agli stessi inerenti, e di aver assunto, con piena cognizione delle conseguenti responsabilità, gli impegni tutti contenuti nel presente atto, di cui conferma espressamente, con la sottoscrizione, la completa osservanza.</w:t>
      </w:r>
    </w:p>
    <w:p w:rsidR="008E4C85" w:rsidRPr="00613C33" w:rsidRDefault="008E4C85" w:rsidP="00613C33">
      <w:pPr>
        <w:jc w:val="both"/>
        <w:rPr>
          <w:rFonts w:ascii="Arial" w:hAnsi="Arial" w:cs="Arial"/>
          <w:sz w:val="24"/>
        </w:rPr>
      </w:pPr>
      <w:r w:rsidRPr="004D622F">
        <w:rPr>
          <w:rFonts w:ascii="Arial" w:hAnsi="Arial" w:cs="Arial"/>
          <w:sz w:val="24"/>
        </w:rPr>
        <w:t>Per le attività svolte da eventuali subappaltatori i profili dei rischi associati alle rispettive attività sono identificati e associati alle relative soluzioni per evitare o limitare i rischi da interferenze all’interno del presente DUVRI così integrato e consegnato contestualmente al contratto di subappalto all’Amministrazione per l’autorizzazione del caso.</w:t>
      </w:r>
    </w:p>
    <w:p w:rsidR="008E4C85" w:rsidRPr="00E63248" w:rsidRDefault="008E4C85" w:rsidP="008E4C85">
      <w:pPr>
        <w:pStyle w:val="Titolo1"/>
        <w:numPr>
          <w:ilvl w:val="0"/>
          <w:numId w:val="6"/>
        </w:numPr>
        <w:spacing w:after="240"/>
        <w:ind w:left="709" w:hanging="709"/>
        <w:rPr>
          <w:rFonts w:ascii="Arial" w:hAnsi="Arial" w:cs="Arial"/>
          <w:sz w:val="24"/>
          <w:szCs w:val="24"/>
        </w:rPr>
      </w:pPr>
      <w:bookmarkStart w:id="10" w:name="_Toc82677697"/>
      <w:r w:rsidRPr="00E63248">
        <w:rPr>
          <w:rFonts w:ascii="Arial" w:hAnsi="Arial" w:cs="Arial"/>
          <w:sz w:val="24"/>
          <w:szCs w:val="24"/>
        </w:rPr>
        <w:t>Stima dei costi della sicurezza</w:t>
      </w:r>
      <w:bookmarkEnd w:id="10"/>
    </w:p>
    <w:p w:rsidR="008E4C85" w:rsidRDefault="001C1E14" w:rsidP="001C1E14">
      <w:pPr>
        <w:jc w:val="both"/>
        <w:rPr>
          <w:rFonts w:ascii="Arial" w:hAnsi="Arial" w:cs="Arial"/>
          <w:sz w:val="24"/>
        </w:rPr>
      </w:pPr>
      <w:r>
        <w:rPr>
          <w:rFonts w:ascii="Arial" w:hAnsi="Arial" w:cs="Arial"/>
          <w:sz w:val="24"/>
        </w:rPr>
        <w:t xml:space="preserve">Per i costi della </w:t>
      </w:r>
      <w:r w:rsidR="008E4C85" w:rsidRPr="001C1E14">
        <w:rPr>
          <w:rFonts w:ascii="Arial" w:hAnsi="Arial" w:cs="Arial"/>
          <w:sz w:val="24"/>
        </w:rPr>
        <w:t xml:space="preserve">sicurezza </w:t>
      </w:r>
      <w:r>
        <w:rPr>
          <w:rFonts w:ascii="Arial" w:hAnsi="Arial" w:cs="Arial"/>
          <w:sz w:val="24"/>
        </w:rPr>
        <w:t xml:space="preserve">si faccia riferimento ai documenti di gara. </w:t>
      </w:r>
    </w:p>
    <w:p w:rsidR="000E5AB5" w:rsidRPr="00F83BF1" w:rsidRDefault="000E5AB5" w:rsidP="000E5AB5">
      <w:pPr>
        <w:pStyle w:val="Titolo1"/>
        <w:numPr>
          <w:ilvl w:val="0"/>
          <w:numId w:val="6"/>
        </w:numPr>
        <w:spacing w:after="240"/>
        <w:ind w:left="709" w:hanging="709"/>
        <w:rPr>
          <w:rFonts w:ascii="Arial" w:hAnsi="Arial" w:cs="Arial"/>
          <w:sz w:val="24"/>
          <w:szCs w:val="24"/>
        </w:rPr>
      </w:pPr>
      <w:bookmarkStart w:id="11" w:name="_Toc82677698"/>
      <w:r w:rsidRPr="00F83BF1">
        <w:rPr>
          <w:rFonts w:ascii="Arial" w:hAnsi="Arial" w:cs="Arial"/>
          <w:sz w:val="24"/>
          <w:szCs w:val="24"/>
        </w:rPr>
        <w:lastRenderedPageBreak/>
        <w:t>Gestione delle emergenze e pronto soccorso</w:t>
      </w:r>
      <w:bookmarkEnd w:id="11"/>
    </w:p>
    <w:p w:rsidR="000E5AB5" w:rsidRPr="00644E49" w:rsidRDefault="000E5AB5" w:rsidP="000E5AB5">
      <w:pPr>
        <w:jc w:val="both"/>
        <w:rPr>
          <w:rFonts w:ascii="Arial" w:hAnsi="Arial" w:cs="Arial"/>
          <w:sz w:val="24"/>
        </w:rPr>
      </w:pPr>
      <w:r w:rsidRPr="004D622F">
        <w:rPr>
          <w:rFonts w:ascii="Arial" w:hAnsi="Arial" w:cs="Arial"/>
          <w:sz w:val="24"/>
        </w:rPr>
        <w:t>L’appaltatore di ciascun lotto al fine di garantire in caso di incendio la sicurezza delle persone presenti negli immobili, prima di iniziare l’attività</w:t>
      </w:r>
      <w:r w:rsidRPr="00644E49">
        <w:rPr>
          <w:rFonts w:ascii="Arial" w:hAnsi="Arial" w:cs="Arial"/>
          <w:sz w:val="24"/>
        </w:rPr>
        <w:t>, dovrà prendere visione:</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delle planimetrie affisse nei corridoi dell’immobile e relative vie d’esodo;</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delle norme comportamentali;</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dell’ubicazione dei quadri elettrici di zona prossimi all’area di intervento;</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dell’ubicazione, se necessario, degli interruttori atti a disattivare le alimentazioni idriche e del gas;</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dell’ubicazione dei pulsanti di allarme e del tipo di segnale;</w:t>
      </w:r>
    </w:p>
    <w:p w:rsidR="000E5AB5" w:rsidRPr="00644E49" w:rsidRDefault="000E5AB5" w:rsidP="000E5AB5">
      <w:pPr>
        <w:pStyle w:val="Paragrafoelenco"/>
        <w:numPr>
          <w:ilvl w:val="0"/>
          <w:numId w:val="8"/>
        </w:numPr>
        <w:ind w:left="360"/>
        <w:jc w:val="both"/>
        <w:rPr>
          <w:rFonts w:ascii="Arial" w:hAnsi="Arial" w:cs="Arial"/>
          <w:sz w:val="24"/>
        </w:rPr>
      </w:pPr>
      <w:r w:rsidRPr="00644E49">
        <w:rPr>
          <w:rFonts w:ascii="Arial" w:hAnsi="Arial" w:cs="Arial"/>
          <w:sz w:val="24"/>
        </w:rPr>
        <w:t>dell’elenco dei nominativi delle squadre antincendio e primo soccorso degli immobili.</w:t>
      </w:r>
    </w:p>
    <w:p w:rsidR="000E5AB5" w:rsidRPr="00644E49" w:rsidRDefault="000E5AB5" w:rsidP="000E5AB5">
      <w:pPr>
        <w:jc w:val="both"/>
        <w:rPr>
          <w:rFonts w:ascii="Arial" w:hAnsi="Arial" w:cs="Arial"/>
          <w:sz w:val="24"/>
        </w:rPr>
      </w:pPr>
      <w:r w:rsidRPr="004D622F">
        <w:rPr>
          <w:rFonts w:ascii="Arial" w:hAnsi="Arial" w:cs="Arial"/>
          <w:sz w:val="24"/>
        </w:rPr>
        <w:t>L’appaltatore di ciascun lotto dovrà inoltre comunicare tempestivamente al Datore di Lavoro ex art. 26 comma 3 ter dell’immobile, eventuali modifiche temporanee che si rendessero necessarie per l’esecuzione delle attività in appalto.</w:t>
      </w:r>
    </w:p>
    <w:p w:rsidR="00DD771C" w:rsidRDefault="00F46978" w:rsidP="00DD771C">
      <w:pPr>
        <w:pStyle w:val="Titolo1"/>
        <w:numPr>
          <w:ilvl w:val="0"/>
          <w:numId w:val="6"/>
        </w:numPr>
        <w:spacing w:after="240"/>
        <w:ind w:left="709" w:hanging="709"/>
        <w:rPr>
          <w:rFonts w:ascii="Arial" w:hAnsi="Arial" w:cs="Arial"/>
          <w:sz w:val="24"/>
          <w:szCs w:val="24"/>
        </w:rPr>
      </w:pPr>
      <w:bookmarkStart w:id="12" w:name="_Toc82677699"/>
      <w:r>
        <w:rPr>
          <w:rFonts w:ascii="Arial" w:hAnsi="Arial" w:cs="Arial"/>
          <w:sz w:val="24"/>
          <w:szCs w:val="24"/>
        </w:rPr>
        <w:t>Integrazione al DUVRI</w:t>
      </w:r>
      <w:r w:rsidRPr="00DD771C">
        <w:rPr>
          <w:rFonts w:ascii="Arial" w:hAnsi="Arial" w:cs="Arial"/>
          <w:sz w:val="24"/>
          <w:szCs w:val="24"/>
        </w:rPr>
        <w:t>: procedure tecnico-organizzative anticontagio covid-19</w:t>
      </w:r>
      <w:bookmarkEnd w:id="12"/>
    </w:p>
    <w:p w:rsidR="00CB7C7D" w:rsidRDefault="00DD771C" w:rsidP="00DD771C">
      <w:pPr>
        <w:jc w:val="both"/>
        <w:rPr>
          <w:rFonts w:ascii="Arial" w:hAnsi="Arial" w:cs="Arial"/>
          <w:sz w:val="24"/>
        </w:rPr>
      </w:pPr>
      <w:r w:rsidRPr="00DD771C">
        <w:rPr>
          <w:rFonts w:ascii="Arial" w:hAnsi="Arial" w:cs="Arial"/>
          <w:sz w:val="24"/>
        </w:rPr>
        <w:t xml:space="preserve">In relazione alla tipologia del servizio da svolgere, considerato che gli immobili demaniali oggetto del servizio sono </w:t>
      </w:r>
      <w:r w:rsidR="00CB7C7D">
        <w:rPr>
          <w:rFonts w:ascii="Arial" w:hAnsi="Arial" w:cs="Arial"/>
          <w:sz w:val="24"/>
        </w:rPr>
        <w:t>utilizzati</w:t>
      </w:r>
      <w:r w:rsidRPr="00DD771C">
        <w:rPr>
          <w:rFonts w:ascii="Arial" w:hAnsi="Arial" w:cs="Arial"/>
          <w:sz w:val="24"/>
        </w:rPr>
        <w:t xml:space="preserve"> da Pubbliche Amministrazioni, è necessario, alla luce delle disposizioni normative per il contenimento del Coronavirus COVID-19 del 9 marzo 2020 e dell’11 marzo 2020, assumere protoco</w:t>
      </w:r>
      <w:r w:rsidR="00CB7C7D">
        <w:rPr>
          <w:rFonts w:ascii="Arial" w:hAnsi="Arial" w:cs="Arial"/>
          <w:sz w:val="24"/>
        </w:rPr>
        <w:t>lli di sicurezza anti-contagio.</w:t>
      </w:r>
    </w:p>
    <w:p w:rsidR="000C003A" w:rsidRPr="000C003A" w:rsidRDefault="00CB7C7D" w:rsidP="00CB7C7D">
      <w:pPr>
        <w:jc w:val="both"/>
        <w:rPr>
          <w:rFonts w:ascii="Arial" w:hAnsi="Arial"/>
          <w:highlight w:val="yellow"/>
        </w:rPr>
      </w:pPr>
      <w:r>
        <w:rPr>
          <w:rFonts w:ascii="Arial" w:hAnsi="Arial" w:cs="Arial"/>
          <w:sz w:val="24"/>
        </w:rPr>
        <w:t xml:space="preserve">Di conseguenza si dovranno </w:t>
      </w:r>
      <w:r w:rsidR="00DD771C" w:rsidRPr="00DD771C">
        <w:rPr>
          <w:rFonts w:ascii="Arial" w:hAnsi="Arial" w:cs="Arial"/>
          <w:sz w:val="24"/>
        </w:rPr>
        <w:t>individuare</w:t>
      </w:r>
      <w:r>
        <w:rPr>
          <w:rFonts w:ascii="Arial" w:hAnsi="Arial" w:cs="Arial"/>
          <w:sz w:val="24"/>
        </w:rPr>
        <w:t xml:space="preserve"> e prescrivere nel presente documento le</w:t>
      </w:r>
      <w:r w:rsidR="00DD771C" w:rsidRPr="00DD771C">
        <w:rPr>
          <w:rFonts w:ascii="Arial" w:hAnsi="Arial" w:cs="Arial"/>
          <w:sz w:val="24"/>
        </w:rPr>
        <w:t xml:space="preserve"> indicazioni operative finalizzate ad incrementare l’efficacia delle misure precauzionali di </w:t>
      </w:r>
      <w:r w:rsidR="00DD771C" w:rsidRPr="00CB7C7D">
        <w:rPr>
          <w:rFonts w:ascii="Arial" w:hAnsi="Arial" w:cs="Arial"/>
          <w:sz w:val="24"/>
        </w:rPr>
        <w:t>contenimento adottate per contrastare l’epidemia di COVID-19 durante le attività inerenti all’esple</w:t>
      </w:r>
      <w:r w:rsidRPr="00CB7C7D">
        <w:rPr>
          <w:rFonts w:ascii="Arial" w:hAnsi="Arial" w:cs="Arial"/>
          <w:sz w:val="24"/>
        </w:rPr>
        <w:t>tamento del servizio in oggetto; pertanto si</w:t>
      </w:r>
      <w:r w:rsidR="000C003A" w:rsidRPr="00F46978">
        <w:rPr>
          <w:rFonts w:ascii="Arial" w:hAnsi="Arial" w:cs="Arial"/>
          <w:sz w:val="24"/>
        </w:rPr>
        <w:t xml:space="preserve"> dovranno rispettare tutte le disposizioni emanate dalle competenti Autorità nazionali e locali in materia di tutela della salute da contagio di COVID-19.</w:t>
      </w:r>
    </w:p>
    <w:p w:rsidR="00DD771C" w:rsidRDefault="00DD771C" w:rsidP="00EA5D07">
      <w:pPr>
        <w:spacing w:after="0" w:line="480" w:lineRule="auto"/>
        <w:rPr>
          <w:rFonts w:ascii="Arial" w:hAnsi="Arial" w:cs="Arial"/>
          <w:sz w:val="24"/>
          <w:szCs w:val="24"/>
        </w:rPr>
      </w:pPr>
    </w:p>
    <w:p w:rsidR="004D622F" w:rsidRDefault="004D622F" w:rsidP="00EA5D07">
      <w:pPr>
        <w:spacing w:after="0" w:line="480" w:lineRule="auto"/>
        <w:rPr>
          <w:rFonts w:ascii="Arial" w:hAnsi="Arial" w:cs="Arial"/>
          <w:color w:val="1F497D" w:themeColor="text2"/>
          <w:sz w:val="24"/>
          <w:szCs w:val="24"/>
        </w:rPr>
      </w:pPr>
      <w:r w:rsidRPr="00081B34">
        <w:rPr>
          <w:rFonts w:ascii="Arial" w:hAnsi="Arial" w:cs="Arial"/>
          <w:sz w:val="24"/>
          <w:szCs w:val="24"/>
        </w:rPr>
        <w:t>Committente Appaltante</w:t>
      </w:r>
      <w:r>
        <w:rPr>
          <w:rFonts w:ascii="Arial" w:hAnsi="Arial" w:cs="Arial"/>
          <w:color w:val="1F497D" w:themeColor="text2"/>
          <w:sz w:val="24"/>
          <w:szCs w:val="24"/>
        </w:rPr>
        <w:t>……………………</w:t>
      </w:r>
    </w:p>
    <w:p w:rsidR="004D622F" w:rsidRDefault="004D622F" w:rsidP="00EA5D07">
      <w:pPr>
        <w:spacing w:after="0" w:line="480" w:lineRule="auto"/>
        <w:rPr>
          <w:rFonts w:ascii="Arial" w:hAnsi="Arial" w:cs="Arial"/>
          <w:color w:val="1F497D" w:themeColor="text2"/>
          <w:sz w:val="24"/>
          <w:szCs w:val="24"/>
        </w:rPr>
      </w:pPr>
      <w:r>
        <w:rPr>
          <w:rFonts w:ascii="Arial" w:hAnsi="Arial" w:cs="Arial"/>
          <w:sz w:val="24"/>
          <w:szCs w:val="24"/>
        </w:rPr>
        <w:t>Datore di Lavoro ex art.26 comma 3 ter</w:t>
      </w:r>
      <w:r>
        <w:rPr>
          <w:rFonts w:ascii="Arial" w:hAnsi="Arial" w:cs="Arial"/>
          <w:color w:val="1F497D" w:themeColor="text2"/>
          <w:sz w:val="24"/>
          <w:szCs w:val="24"/>
        </w:rPr>
        <w:t>……………………</w:t>
      </w:r>
    </w:p>
    <w:p w:rsidR="000E5AB5" w:rsidRPr="001C1E14" w:rsidRDefault="004D622F" w:rsidP="00EA5D07">
      <w:pPr>
        <w:spacing w:after="0"/>
        <w:jc w:val="both"/>
        <w:rPr>
          <w:rFonts w:ascii="Arial" w:hAnsi="Arial" w:cs="Arial"/>
          <w:sz w:val="24"/>
          <w:szCs w:val="24"/>
        </w:rPr>
      </w:pPr>
      <w:r w:rsidRPr="00081B34">
        <w:rPr>
          <w:rFonts w:ascii="Arial" w:hAnsi="Arial" w:cs="Arial"/>
          <w:sz w:val="24"/>
          <w:szCs w:val="24"/>
        </w:rPr>
        <w:t>Datore di Lavoro Appaltatore</w:t>
      </w:r>
      <w:r>
        <w:rPr>
          <w:rFonts w:ascii="Arial" w:hAnsi="Arial" w:cs="Arial"/>
          <w:color w:val="1F497D" w:themeColor="text2"/>
          <w:sz w:val="24"/>
          <w:szCs w:val="24"/>
        </w:rPr>
        <w:t>……………………</w:t>
      </w:r>
    </w:p>
    <w:sectPr w:rsidR="000E5AB5" w:rsidRPr="001C1E14" w:rsidSect="001B0F95">
      <w:headerReference w:type="default" r:id="rId8"/>
      <w:footerReference w:type="default" r:id="rId9"/>
      <w:headerReference w:type="firs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F8" w:rsidRDefault="004E13F8" w:rsidP="001B0F95">
      <w:pPr>
        <w:spacing w:after="0" w:line="240" w:lineRule="auto"/>
      </w:pPr>
      <w:r>
        <w:separator/>
      </w:r>
    </w:p>
  </w:endnote>
  <w:endnote w:type="continuationSeparator" w:id="0">
    <w:p w:rsidR="004E13F8" w:rsidRDefault="004E13F8" w:rsidP="001B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95" w:rsidRPr="001B0F95" w:rsidRDefault="00C90D30" w:rsidP="001B0F95">
    <w:pPr>
      <w:pStyle w:val="Pidipagina"/>
      <w:pBdr>
        <w:top w:val="single" w:sz="4" w:space="1" w:color="auto"/>
      </w:pBdr>
      <w:jc w:val="right"/>
      <w:rPr>
        <w:rFonts w:ascii="Arial" w:hAnsi="Arial" w:cs="Arial"/>
        <w:sz w:val="20"/>
        <w:szCs w:val="20"/>
      </w:rPr>
    </w:pPr>
    <w:sdt>
      <w:sdtPr>
        <w:rPr>
          <w:rFonts w:ascii="Arial" w:hAnsi="Arial" w:cs="Arial"/>
          <w:sz w:val="20"/>
          <w:szCs w:val="20"/>
        </w:rPr>
        <w:id w:val="789239587"/>
        <w:docPartObj>
          <w:docPartGallery w:val="Page Numbers (Bottom of Page)"/>
          <w:docPartUnique/>
        </w:docPartObj>
      </w:sdtPr>
      <w:sdtEndPr/>
      <w:sdtContent>
        <w:r w:rsidR="001B0F95" w:rsidRPr="001B0F95">
          <w:rPr>
            <w:rFonts w:ascii="Arial" w:hAnsi="Arial" w:cs="Arial"/>
            <w:sz w:val="20"/>
            <w:szCs w:val="20"/>
          </w:rPr>
          <w:fldChar w:fldCharType="begin"/>
        </w:r>
        <w:r w:rsidR="001B0F95" w:rsidRPr="001B0F95">
          <w:rPr>
            <w:rFonts w:ascii="Arial" w:hAnsi="Arial" w:cs="Arial"/>
            <w:sz w:val="20"/>
            <w:szCs w:val="20"/>
          </w:rPr>
          <w:instrText>PAGE   \* MERGEFORMAT</w:instrText>
        </w:r>
        <w:r w:rsidR="001B0F95" w:rsidRPr="001B0F95">
          <w:rPr>
            <w:rFonts w:ascii="Arial" w:hAnsi="Arial" w:cs="Arial"/>
            <w:sz w:val="20"/>
            <w:szCs w:val="20"/>
          </w:rPr>
          <w:fldChar w:fldCharType="separate"/>
        </w:r>
        <w:r>
          <w:rPr>
            <w:rFonts w:ascii="Arial" w:hAnsi="Arial" w:cs="Arial"/>
            <w:noProof/>
            <w:sz w:val="20"/>
            <w:szCs w:val="20"/>
          </w:rPr>
          <w:t>2</w:t>
        </w:r>
        <w:r w:rsidR="001B0F95" w:rsidRPr="001B0F95">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F8" w:rsidRDefault="004E13F8" w:rsidP="001B0F95">
      <w:pPr>
        <w:spacing w:after="0" w:line="240" w:lineRule="auto"/>
      </w:pPr>
      <w:r>
        <w:separator/>
      </w:r>
    </w:p>
  </w:footnote>
  <w:footnote w:type="continuationSeparator" w:id="0">
    <w:p w:rsidR="004E13F8" w:rsidRDefault="004E13F8" w:rsidP="001B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29" w:rsidRPr="00225F2D" w:rsidRDefault="00225F2D" w:rsidP="00225F2D">
    <w:pPr>
      <w:pBdr>
        <w:bottom w:val="single" w:sz="4" w:space="1" w:color="auto"/>
      </w:pBdr>
      <w:spacing w:after="0"/>
      <w:jc w:val="right"/>
      <w:rPr>
        <w:rFonts w:ascii="Arial" w:hAnsi="Arial" w:cs="Arial"/>
        <w:sz w:val="20"/>
        <w:szCs w:val="20"/>
      </w:rPr>
    </w:pPr>
    <w:r w:rsidRPr="00225F2D">
      <w:rPr>
        <w:rFonts w:ascii="Arial" w:hAnsi="Arial" w:cs="Arial"/>
        <w:sz w:val="20"/>
        <w:szCs w:val="20"/>
      </w:rPr>
      <w:t xml:space="preserve">DUVRI </w:t>
    </w:r>
    <w:r w:rsidR="00246A29" w:rsidRPr="00225F2D">
      <w:rPr>
        <w:rFonts w:ascii="Arial" w:hAnsi="Arial" w:cs="Arial"/>
        <w:sz w:val="20"/>
        <w:szCs w:val="20"/>
      </w:rPr>
      <w:t>EX ART. 26 COMMA 3-TER D.LGS. 81/2008 E S.M.I.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4C" w:rsidRDefault="00F7174C" w:rsidP="00F7174C">
    <w:pPr>
      <w:pStyle w:val="Intestazione"/>
      <w:jc w:val="center"/>
    </w:pPr>
    <w:r>
      <w:rPr>
        <w:noProof/>
        <w:lang w:eastAsia="it-IT"/>
      </w:rPr>
      <w:drawing>
        <wp:inline distT="0" distB="0" distL="0" distR="0" wp14:anchorId="67C24383">
          <wp:extent cx="3902075" cy="1115695"/>
          <wp:effectExtent l="0" t="0" r="3175" b="8255"/>
          <wp:docPr id="602" name="Immagin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2075" cy="1115695"/>
                  </a:xfrm>
                  <a:prstGeom prst="rect">
                    <a:avLst/>
                  </a:prstGeom>
                  <a:noFill/>
                </pic:spPr>
              </pic:pic>
            </a:graphicData>
          </a:graphic>
        </wp:inline>
      </w:drawing>
    </w:r>
  </w:p>
  <w:p w:rsidR="00F7174C" w:rsidRDefault="00F7174C" w:rsidP="00F7174C">
    <w:pPr>
      <w:pStyle w:val="Intestazione"/>
      <w:jc w:val="center"/>
    </w:pPr>
  </w:p>
  <w:p w:rsidR="00F7174C" w:rsidRDefault="00F7174C" w:rsidP="00F7174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BAB"/>
    <w:multiLevelType w:val="hybridMultilevel"/>
    <w:tmpl w:val="368027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631404"/>
    <w:multiLevelType w:val="hybridMultilevel"/>
    <w:tmpl w:val="0436FEF2"/>
    <w:lvl w:ilvl="0" w:tplc="5A3AEDD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520735"/>
    <w:multiLevelType w:val="hybridMultilevel"/>
    <w:tmpl w:val="39920C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9DC62AE"/>
    <w:multiLevelType w:val="hybridMultilevel"/>
    <w:tmpl w:val="A9DE27C2"/>
    <w:lvl w:ilvl="0" w:tplc="1B36701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B932FA2"/>
    <w:multiLevelType w:val="hybridMultilevel"/>
    <w:tmpl w:val="2DE05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9F1815"/>
    <w:multiLevelType w:val="hybridMultilevel"/>
    <w:tmpl w:val="2968088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591048"/>
    <w:multiLevelType w:val="hybridMultilevel"/>
    <w:tmpl w:val="A56C8DCE"/>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57C3B98"/>
    <w:multiLevelType w:val="hybridMultilevel"/>
    <w:tmpl w:val="E062CF6E"/>
    <w:lvl w:ilvl="0" w:tplc="5A3AEDD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F3349F"/>
    <w:multiLevelType w:val="hybridMultilevel"/>
    <w:tmpl w:val="20C4428E"/>
    <w:lvl w:ilvl="0" w:tplc="5A3AEDD4">
      <w:start w:val="1"/>
      <w:numFmt w:val="decimal"/>
      <w:lvlText w:val="%1"/>
      <w:lvlJc w:val="left"/>
      <w:pPr>
        <w:ind w:left="4961" w:hanging="708"/>
      </w:pPr>
      <w:rPr>
        <w:rFonts w:hint="default"/>
      </w:rPr>
    </w:lvl>
    <w:lvl w:ilvl="1" w:tplc="AA38A466">
      <w:start w:val="1"/>
      <w:numFmt w:val="lowerLetter"/>
      <w:lvlText w:val="%2."/>
      <w:lvlJc w:val="left"/>
      <w:pPr>
        <w:ind w:left="1428" w:hanging="708"/>
      </w:pPr>
      <w:rPr>
        <w:rFonts w:asciiTheme="minorHAnsi" w:hAnsiTheme="minorHAnsi" w:cstheme="minorBidi" w:hint="default"/>
        <w:sz w:val="22"/>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FC900FB"/>
    <w:multiLevelType w:val="hybridMultilevel"/>
    <w:tmpl w:val="6616CA4A"/>
    <w:lvl w:ilvl="0" w:tplc="5A3AEDD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4E5CA0"/>
    <w:multiLevelType w:val="multilevel"/>
    <w:tmpl w:val="250EF7B8"/>
    <w:lvl w:ilvl="0">
      <w:numFmt w:val="bullet"/>
      <w:lvlText w:val="-"/>
      <w:lvlJc w:val="left"/>
      <w:pPr>
        <w:ind w:left="1146" w:hanging="360"/>
      </w:pPr>
      <w:rPr>
        <w:rFonts w:ascii="Garamond" w:eastAsia="Times New Roman" w:hAnsi="Garamond"/>
        <w:color w:val="auto"/>
        <w:sz w:val="32"/>
      </w:rPr>
    </w:lvl>
    <w:lvl w:ilvl="1">
      <w:start w:val="1"/>
      <w:numFmt w:val="bullet"/>
      <w:lvlText w:val=""/>
      <w:lvlJc w:val="left"/>
      <w:pPr>
        <w:ind w:left="1866" w:hanging="360"/>
      </w:pPr>
      <w:rPr>
        <w:rFonts w:ascii="Wingdings" w:hAnsi="Wingdings" w:hint="default"/>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43B7097"/>
    <w:multiLevelType w:val="hybridMultilevel"/>
    <w:tmpl w:val="497A43C0"/>
    <w:lvl w:ilvl="0" w:tplc="04100001">
      <w:start w:val="1"/>
      <w:numFmt w:val="bullet"/>
      <w:lvlText w:val=""/>
      <w:lvlJc w:val="left"/>
      <w:pPr>
        <w:ind w:left="5322" w:hanging="360"/>
      </w:pPr>
      <w:rPr>
        <w:rFonts w:ascii="Symbol" w:hAnsi="Symbol" w:hint="default"/>
      </w:rPr>
    </w:lvl>
    <w:lvl w:ilvl="1" w:tplc="A69E85B8">
      <w:start w:val="7"/>
      <w:numFmt w:val="bullet"/>
      <w:lvlText w:val="•"/>
      <w:lvlJc w:val="left"/>
      <w:pPr>
        <w:ind w:left="1788" w:hanging="708"/>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5C175C"/>
    <w:multiLevelType w:val="hybridMultilevel"/>
    <w:tmpl w:val="D0E09A6E"/>
    <w:lvl w:ilvl="0" w:tplc="04100001">
      <w:start w:val="1"/>
      <w:numFmt w:val="bullet"/>
      <w:lvlText w:val=""/>
      <w:lvlJc w:val="left"/>
      <w:pPr>
        <w:ind w:left="708" w:hanging="708"/>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CB65C33"/>
    <w:multiLevelType w:val="hybridMultilevel"/>
    <w:tmpl w:val="B51ED714"/>
    <w:lvl w:ilvl="0" w:tplc="504AB2A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CFC7BF"/>
    <w:multiLevelType w:val="hybridMultilevel"/>
    <w:tmpl w:val="4CC3C6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EC106E"/>
    <w:multiLevelType w:val="hybridMultilevel"/>
    <w:tmpl w:val="07A6E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939836"/>
    <w:multiLevelType w:val="hybridMultilevel"/>
    <w:tmpl w:val="D24AAB0D"/>
    <w:lvl w:ilvl="0" w:tplc="FFFFFFFF">
      <w:start w:val="1"/>
      <w:numFmt w:val="bullet"/>
      <w:lvlText w:val="•"/>
      <w:lvlJc w:val="left"/>
    </w:lvl>
    <w:lvl w:ilvl="1" w:tplc="E1415868">
      <w:start w:val="1"/>
      <w:numFmt w:val="bullet"/>
      <w:lvlText w:val="•"/>
      <w:lvlJc w:val="left"/>
    </w:lvl>
    <w:lvl w:ilvl="2" w:tplc="29B5E4B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9F6ABB"/>
    <w:multiLevelType w:val="hybridMultilevel"/>
    <w:tmpl w:val="BE9AC2EC"/>
    <w:lvl w:ilvl="0" w:tplc="2184289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CA3A6A"/>
    <w:multiLevelType w:val="hybridMultilevel"/>
    <w:tmpl w:val="6FE89AE6"/>
    <w:lvl w:ilvl="0" w:tplc="7A348922">
      <w:start w:val="11"/>
      <w:numFmt w:val="decimal"/>
      <w:lvlText w:val="%1"/>
      <w:lvlJc w:val="left"/>
      <w:pPr>
        <w:ind w:left="720" w:hanging="360"/>
      </w:pPr>
      <w:rPr>
        <w:rFonts w:ascii="Arial" w:eastAsiaTheme="minorHAnsi" w:hAnsi="Arial" w:cs="Arial" w:hint="default"/>
        <w:color w:val="0000FF" w:themeColor="hyperlink"/>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4446082"/>
    <w:multiLevelType w:val="hybridMultilevel"/>
    <w:tmpl w:val="52BC8DD0"/>
    <w:lvl w:ilvl="0" w:tplc="20A241B0">
      <w:numFmt w:val="bullet"/>
      <w:lvlText w:val="•"/>
      <w:lvlJc w:val="left"/>
      <w:pPr>
        <w:ind w:left="708" w:hanging="708"/>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8DE2AA8"/>
    <w:multiLevelType w:val="hybridMultilevel"/>
    <w:tmpl w:val="5F9E9A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F470670"/>
    <w:multiLevelType w:val="hybridMultilevel"/>
    <w:tmpl w:val="08A77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F802CBE"/>
    <w:multiLevelType w:val="hybridMultilevel"/>
    <w:tmpl w:val="4E6E4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2"/>
  </w:num>
  <w:num w:numId="4">
    <w:abstractNumId w:val="20"/>
  </w:num>
  <w:num w:numId="5">
    <w:abstractNumId w:val="9"/>
  </w:num>
  <w:num w:numId="6">
    <w:abstractNumId w:val="8"/>
  </w:num>
  <w:num w:numId="7">
    <w:abstractNumId w:val="6"/>
  </w:num>
  <w:num w:numId="8">
    <w:abstractNumId w:val="11"/>
  </w:num>
  <w:num w:numId="9">
    <w:abstractNumId w:val="1"/>
  </w:num>
  <w:num w:numId="10">
    <w:abstractNumId w:val="17"/>
  </w:num>
  <w:num w:numId="11">
    <w:abstractNumId w:val="2"/>
  </w:num>
  <w:num w:numId="12">
    <w:abstractNumId w:val="22"/>
  </w:num>
  <w:num w:numId="13">
    <w:abstractNumId w:val="5"/>
  </w:num>
  <w:num w:numId="14">
    <w:abstractNumId w:val="4"/>
  </w:num>
  <w:num w:numId="15">
    <w:abstractNumId w:val="0"/>
  </w:num>
  <w:num w:numId="16">
    <w:abstractNumId w:val="13"/>
  </w:num>
  <w:num w:numId="17">
    <w:abstractNumId w:val="7"/>
  </w:num>
  <w:num w:numId="18">
    <w:abstractNumId w:val="16"/>
  </w:num>
  <w:num w:numId="19">
    <w:abstractNumId w:val="21"/>
  </w:num>
  <w:num w:numId="20">
    <w:abstractNumId w:val="14"/>
  </w:num>
  <w:num w:numId="21">
    <w:abstractNumId w:val="10"/>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85"/>
    <w:rsid w:val="00081B34"/>
    <w:rsid w:val="000C003A"/>
    <w:rsid w:val="000E5AB5"/>
    <w:rsid w:val="00173CDB"/>
    <w:rsid w:val="001B0F95"/>
    <w:rsid w:val="001C1E14"/>
    <w:rsid w:val="001C2022"/>
    <w:rsid w:val="002120DB"/>
    <w:rsid w:val="0021256B"/>
    <w:rsid w:val="00225F2D"/>
    <w:rsid w:val="00246A29"/>
    <w:rsid w:val="00272614"/>
    <w:rsid w:val="00272C58"/>
    <w:rsid w:val="002C42FF"/>
    <w:rsid w:val="00371A51"/>
    <w:rsid w:val="003C5CC2"/>
    <w:rsid w:val="003C68B9"/>
    <w:rsid w:val="0040281D"/>
    <w:rsid w:val="0044422B"/>
    <w:rsid w:val="00447F15"/>
    <w:rsid w:val="004D622F"/>
    <w:rsid w:val="004E13F8"/>
    <w:rsid w:val="00565C6C"/>
    <w:rsid w:val="0057633C"/>
    <w:rsid w:val="005A0D1E"/>
    <w:rsid w:val="005F1161"/>
    <w:rsid w:val="005F5DC0"/>
    <w:rsid w:val="00613C33"/>
    <w:rsid w:val="00637476"/>
    <w:rsid w:val="00644E49"/>
    <w:rsid w:val="006528E2"/>
    <w:rsid w:val="00673EFA"/>
    <w:rsid w:val="006A22EC"/>
    <w:rsid w:val="006D3494"/>
    <w:rsid w:val="006D4680"/>
    <w:rsid w:val="006F5563"/>
    <w:rsid w:val="007319E0"/>
    <w:rsid w:val="007436D9"/>
    <w:rsid w:val="00754EAA"/>
    <w:rsid w:val="0079126F"/>
    <w:rsid w:val="007E6530"/>
    <w:rsid w:val="007F7D1C"/>
    <w:rsid w:val="008010E9"/>
    <w:rsid w:val="008A4191"/>
    <w:rsid w:val="008E4C85"/>
    <w:rsid w:val="00970D39"/>
    <w:rsid w:val="00992299"/>
    <w:rsid w:val="00993694"/>
    <w:rsid w:val="009A7638"/>
    <w:rsid w:val="009D46E5"/>
    <w:rsid w:val="009E311A"/>
    <w:rsid w:val="009F4FFC"/>
    <w:rsid w:val="00A03C39"/>
    <w:rsid w:val="00A3456E"/>
    <w:rsid w:val="00AB53E1"/>
    <w:rsid w:val="00B258A2"/>
    <w:rsid w:val="00B670DC"/>
    <w:rsid w:val="00BD0BDC"/>
    <w:rsid w:val="00BF7AF8"/>
    <w:rsid w:val="00C90D30"/>
    <w:rsid w:val="00C951AA"/>
    <w:rsid w:val="00CB0ABA"/>
    <w:rsid w:val="00CB7C7D"/>
    <w:rsid w:val="00CD5759"/>
    <w:rsid w:val="00D31722"/>
    <w:rsid w:val="00D703B4"/>
    <w:rsid w:val="00D82A40"/>
    <w:rsid w:val="00D87DD8"/>
    <w:rsid w:val="00DA004E"/>
    <w:rsid w:val="00DB3802"/>
    <w:rsid w:val="00DD771C"/>
    <w:rsid w:val="00DE1F60"/>
    <w:rsid w:val="00E52375"/>
    <w:rsid w:val="00E63248"/>
    <w:rsid w:val="00E8670F"/>
    <w:rsid w:val="00EA5D07"/>
    <w:rsid w:val="00EB3512"/>
    <w:rsid w:val="00EB7101"/>
    <w:rsid w:val="00ED1123"/>
    <w:rsid w:val="00ED753C"/>
    <w:rsid w:val="00F21C23"/>
    <w:rsid w:val="00F46978"/>
    <w:rsid w:val="00F60A50"/>
    <w:rsid w:val="00F7174C"/>
    <w:rsid w:val="00F74A8B"/>
    <w:rsid w:val="00F83BF1"/>
    <w:rsid w:val="00FC59BD"/>
    <w:rsid w:val="00FF2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2B88BB1-8E53-472A-8B90-D3D0EFEC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E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E4C85"/>
    <w:pPr>
      <w:ind w:left="720"/>
      <w:contextualSpacing/>
    </w:pPr>
  </w:style>
  <w:style w:type="character" w:customStyle="1" w:styleId="Titolo1Carattere">
    <w:name w:val="Titolo 1 Carattere"/>
    <w:basedOn w:val="Carpredefinitoparagrafo"/>
    <w:link w:val="Titolo1"/>
    <w:uiPriority w:val="9"/>
    <w:rsid w:val="008E4C85"/>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8E4C85"/>
    <w:pPr>
      <w:outlineLvl w:val="9"/>
    </w:pPr>
    <w:rPr>
      <w:lang w:eastAsia="it-IT"/>
    </w:rPr>
  </w:style>
  <w:style w:type="paragraph" w:styleId="Sommario1">
    <w:name w:val="toc 1"/>
    <w:basedOn w:val="Normale"/>
    <w:next w:val="Normale"/>
    <w:autoRedefine/>
    <w:uiPriority w:val="39"/>
    <w:unhideWhenUsed/>
    <w:rsid w:val="008E4C85"/>
    <w:pPr>
      <w:spacing w:after="100"/>
    </w:pPr>
  </w:style>
  <w:style w:type="character" w:styleId="Collegamentoipertestuale">
    <w:name w:val="Hyperlink"/>
    <w:basedOn w:val="Carpredefinitoparagrafo"/>
    <w:uiPriority w:val="99"/>
    <w:unhideWhenUsed/>
    <w:rsid w:val="008E4C85"/>
    <w:rPr>
      <w:color w:val="0000FF" w:themeColor="hyperlink"/>
      <w:u w:val="single"/>
    </w:rPr>
  </w:style>
  <w:style w:type="paragraph" w:styleId="Testofumetto">
    <w:name w:val="Balloon Text"/>
    <w:basedOn w:val="Normale"/>
    <w:link w:val="TestofumettoCarattere"/>
    <w:uiPriority w:val="99"/>
    <w:semiHidden/>
    <w:unhideWhenUsed/>
    <w:rsid w:val="008E4C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C85"/>
    <w:rPr>
      <w:rFonts w:ascii="Tahoma" w:hAnsi="Tahoma" w:cs="Tahoma"/>
      <w:sz w:val="16"/>
      <w:szCs w:val="16"/>
    </w:rPr>
  </w:style>
  <w:style w:type="table" w:styleId="Grigliatabella">
    <w:name w:val="Table Grid"/>
    <w:basedOn w:val="Tabellanormale"/>
    <w:uiPriority w:val="59"/>
    <w:rsid w:val="005F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B0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0F95"/>
  </w:style>
  <w:style w:type="paragraph" w:styleId="Pidipagina">
    <w:name w:val="footer"/>
    <w:basedOn w:val="Normale"/>
    <w:link w:val="PidipaginaCarattere"/>
    <w:uiPriority w:val="99"/>
    <w:unhideWhenUsed/>
    <w:rsid w:val="001B0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0F95"/>
  </w:style>
  <w:style w:type="paragraph" w:customStyle="1" w:styleId="Default">
    <w:name w:val="Default"/>
    <w:rsid w:val="009D46E5"/>
    <w:pPr>
      <w:autoSpaceDE w:val="0"/>
      <w:autoSpaceDN w:val="0"/>
      <w:adjustRightInd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semiHidden/>
    <w:unhideWhenUsed/>
    <w:rsid w:val="006A22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A22EC"/>
    <w:rPr>
      <w:sz w:val="20"/>
      <w:szCs w:val="20"/>
    </w:rPr>
  </w:style>
  <w:style w:type="character" w:styleId="Rimandonotaapidipagina">
    <w:name w:val="footnote reference"/>
    <w:basedOn w:val="Carpredefinitoparagrafo"/>
    <w:uiPriority w:val="99"/>
    <w:semiHidden/>
    <w:unhideWhenUsed/>
    <w:rsid w:val="006A22EC"/>
    <w:rPr>
      <w:vertAlign w:val="superscript"/>
    </w:rPr>
  </w:style>
  <w:style w:type="paragraph" w:customStyle="1" w:styleId="Standard">
    <w:name w:val="Standard"/>
    <w:rsid w:val="000C003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6112">
      <w:bodyDiv w:val="1"/>
      <w:marLeft w:val="0"/>
      <w:marRight w:val="0"/>
      <w:marTop w:val="0"/>
      <w:marBottom w:val="0"/>
      <w:divBdr>
        <w:top w:val="none" w:sz="0" w:space="0" w:color="auto"/>
        <w:left w:val="none" w:sz="0" w:space="0" w:color="auto"/>
        <w:bottom w:val="none" w:sz="0" w:space="0" w:color="auto"/>
        <w:right w:val="none" w:sz="0" w:space="0" w:color="auto"/>
      </w:divBdr>
    </w:div>
    <w:div w:id="1536504920">
      <w:bodyDiv w:val="1"/>
      <w:marLeft w:val="0"/>
      <w:marRight w:val="0"/>
      <w:marTop w:val="0"/>
      <w:marBottom w:val="0"/>
      <w:divBdr>
        <w:top w:val="none" w:sz="0" w:space="0" w:color="auto"/>
        <w:left w:val="none" w:sz="0" w:space="0" w:color="auto"/>
        <w:bottom w:val="none" w:sz="0" w:space="0" w:color="auto"/>
        <w:right w:val="none" w:sz="0" w:space="0" w:color="auto"/>
      </w:divBdr>
    </w:div>
    <w:div w:id="20838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D587-CB38-4448-9318-F5F38F84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12</Pages>
  <Words>4333</Words>
  <Characters>24701</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delle Finanze</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SNTFMN80M63H926O</dc:creator>
  <cp:lastModifiedBy>ALLEGRETTI MICHELE</cp:lastModifiedBy>
  <cp:revision>12</cp:revision>
  <cp:lastPrinted>2021-09-16T07:41:00Z</cp:lastPrinted>
  <dcterms:created xsi:type="dcterms:W3CDTF">2018-11-13T13:57:00Z</dcterms:created>
  <dcterms:modified xsi:type="dcterms:W3CDTF">2021-09-16T07:41:00Z</dcterms:modified>
</cp:coreProperties>
</file>