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5A3" w:rsidRPr="00FE0CAE" w:rsidRDefault="000A65CE" w:rsidP="00DD796F">
      <w:pPr>
        <w:spacing w:after="0" w:line="240" w:lineRule="auto"/>
        <w:ind w:left="1947" w:firstLine="0"/>
        <w:jc w:val="left"/>
        <w:rPr>
          <w:szCs w:val="24"/>
        </w:rPr>
      </w:pPr>
      <w:r w:rsidRPr="00FE0CAE">
        <w:rPr>
          <w:noProof/>
          <w:szCs w:val="24"/>
        </w:rPr>
        <w:drawing>
          <wp:inline distT="0" distB="0" distL="0" distR="0">
            <wp:extent cx="3819525" cy="104775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5"/>
                    <a:stretch>
                      <a:fillRect/>
                    </a:stretch>
                  </pic:blipFill>
                  <pic:spPr>
                    <a:xfrm>
                      <a:off x="0" y="0"/>
                      <a:ext cx="3819525" cy="1047750"/>
                    </a:xfrm>
                    <a:prstGeom prst="rect">
                      <a:avLst/>
                    </a:prstGeom>
                  </pic:spPr>
                </pic:pic>
              </a:graphicData>
            </a:graphic>
          </wp:inline>
        </w:drawing>
      </w:r>
      <w:r w:rsidRPr="00FE0CAE">
        <w:rPr>
          <w:szCs w:val="24"/>
        </w:rPr>
        <w:t xml:space="preserve"> </w:t>
      </w:r>
    </w:p>
    <w:p w:rsidR="00B175A3" w:rsidRPr="00FE0CAE" w:rsidRDefault="000A65CE" w:rsidP="00DD796F">
      <w:pPr>
        <w:spacing w:after="0" w:line="240" w:lineRule="auto"/>
        <w:ind w:left="0" w:right="87" w:firstLine="0"/>
        <w:jc w:val="center"/>
        <w:rPr>
          <w:szCs w:val="24"/>
        </w:rPr>
      </w:pPr>
      <w:r w:rsidRPr="00FE0CAE">
        <w:rPr>
          <w:szCs w:val="24"/>
        </w:rPr>
        <w:t xml:space="preserve">Direzione </w:t>
      </w:r>
      <w:r w:rsidR="00AC585E" w:rsidRPr="00FE0CAE">
        <w:rPr>
          <w:szCs w:val="24"/>
        </w:rPr>
        <w:t xml:space="preserve">Regionale Toscana e Umbria </w:t>
      </w:r>
      <w:r w:rsidRPr="00FE0CAE">
        <w:rPr>
          <w:szCs w:val="24"/>
        </w:rPr>
        <w:t xml:space="preserve"> </w:t>
      </w:r>
    </w:p>
    <w:p w:rsidR="00B175A3" w:rsidRPr="00FE0CAE" w:rsidRDefault="000A65CE" w:rsidP="00DD796F">
      <w:pPr>
        <w:spacing w:after="0" w:line="240" w:lineRule="auto"/>
        <w:ind w:left="0" w:right="27" w:firstLine="0"/>
        <w:jc w:val="center"/>
        <w:rPr>
          <w:szCs w:val="24"/>
        </w:rPr>
      </w:pPr>
      <w:r w:rsidRPr="00FE0CAE">
        <w:rPr>
          <w:szCs w:val="24"/>
        </w:rPr>
        <w:t xml:space="preserve"> </w:t>
      </w:r>
    </w:p>
    <w:p w:rsidR="00B175A3" w:rsidRPr="00FE0CAE" w:rsidRDefault="000A65CE" w:rsidP="00DD796F">
      <w:pPr>
        <w:spacing w:line="240" w:lineRule="auto"/>
        <w:ind w:left="-5" w:right="79"/>
        <w:rPr>
          <w:szCs w:val="24"/>
        </w:rPr>
      </w:pPr>
      <w:r w:rsidRPr="00FE0CAE">
        <w:rPr>
          <w:szCs w:val="24"/>
        </w:rPr>
        <w:t xml:space="preserve">CIG: </w:t>
      </w:r>
      <w:r w:rsidR="00AC585E" w:rsidRPr="00FE0CAE">
        <w:rPr>
          <w:szCs w:val="24"/>
        </w:rPr>
        <w:t>9772320593</w:t>
      </w:r>
      <w:r w:rsidRPr="00FE0CAE">
        <w:rPr>
          <w:szCs w:val="24"/>
        </w:rPr>
        <w:t xml:space="preserve"> – CUP: </w:t>
      </w:r>
      <w:r w:rsidR="00AC585E" w:rsidRPr="00FE0CAE">
        <w:rPr>
          <w:szCs w:val="24"/>
        </w:rPr>
        <w:t>G15G23000000001</w:t>
      </w:r>
      <w:r w:rsidRPr="00FE0CAE">
        <w:rPr>
          <w:b/>
          <w:szCs w:val="24"/>
        </w:rPr>
        <w:t xml:space="preserve"> </w:t>
      </w:r>
    </w:p>
    <w:p w:rsidR="00B175A3" w:rsidRPr="00FE0CAE" w:rsidRDefault="000A65CE" w:rsidP="00DD796F">
      <w:pPr>
        <w:pStyle w:val="Titolo1"/>
        <w:spacing w:after="111" w:line="240" w:lineRule="auto"/>
        <w:rPr>
          <w:szCs w:val="24"/>
        </w:rPr>
      </w:pPr>
      <w:r w:rsidRPr="00FE0CAE">
        <w:rPr>
          <w:szCs w:val="24"/>
        </w:rPr>
        <w:t xml:space="preserve">CONTRATTO  </w:t>
      </w:r>
    </w:p>
    <w:p w:rsidR="00AC585E" w:rsidRPr="00FE0CAE" w:rsidRDefault="00AC585E" w:rsidP="00DD796F">
      <w:pPr>
        <w:spacing w:after="3" w:line="240" w:lineRule="auto"/>
        <w:ind w:left="-5" w:right="71"/>
        <w:rPr>
          <w:b/>
          <w:szCs w:val="24"/>
        </w:rPr>
      </w:pPr>
      <w:r w:rsidRPr="00FE0CAE">
        <w:rPr>
          <w:b/>
          <w:szCs w:val="24"/>
        </w:rPr>
        <w:t>per l’affidamento dei Servizi attinenti all’architettura e all’ingegneria per la redazione di Progetto di Fattibilità Tecnico Economico (PFTE) da redigere per le finalità di cui all’art. 48 del DL 77/2021 oltre al coordinamento per la sicurezza in fase di esecuzione e alla direzione dei lavori, per l’intervento di Realizzazione del nuovo complesso a servizio dei Carabinieri Forestali di Firenze nell’area di sedime dell’Ex Deposito Carburanti «</w:t>
      </w:r>
      <w:proofErr w:type="spellStart"/>
      <w:r w:rsidRPr="00FE0CAE">
        <w:rPr>
          <w:b/>
          <w:szCs w:val="24"/>
        </w:rPr>
        <w:t>Covercianino</w:t>
      </w:r>
      <w:proofErr w:type="spellEnd"/>
      <w:r w:rsidRPr="00FE0CAE">
        <w:rPr>
          <w:b/>
          <w:szCs w:val="24"/>
        </w:rPr>
        <w:t>» Scheda patrimoniale FIB0789, da eseguirsi con metodi di modellazione e gestione informativa e con l’uso di materiali e tecniche a ridotto impatto ambientale, conformi al Decreto del Ministero della transizione ecologica del 23 giugno 2022.</w:t>
      </w:r>
    </w:p>
    <w:p w:rsidR="00AC585E" w:rsidRPr="00FE0CAE" w:rsidRDefault="00AC585E" w:rsidP="00DD796F">
      <w:pPr>
        <w:spacing w:after="3" w:line="240" w:lineRule="auto"/>
        <w:ind w:left="-5" w:right="71"/>
        <w:rPr>
          <w:szCs w:val="24"/>
        </w:rPr>
      </w:pP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after="98" w:line="240" w:lineRule="auto"/>
        <w:ind w:right="86"/>
        <w:rPr>
          <w:szCs w:val="24"/>
        </w:rPr>
      </w:pPr>
      <w:r w:rsidRPr="00FE0CAE">
        <w:rPr>
          <w:szCs w:val="24"/>
        </w:rPr>
        <w:t xml:space="preserve">TRA </w:t>
      </w:r>
    </w:p>
    <w:p w:rsidR="00B175A3" w:rsidRPr="00FE0CAE" w:rsidRDefault="000A65CE" w:rsidP="00DD796F">
      <w:pPr>
        <w:spacing w:after="28" w:line="240" w:lineRule="auto"/>
        <w:ind w:left="-5" w:right="79"/>
        <w:rPr>
          <w:szCs w:val="24"/>
        </w:rPr>
      </w:pPr>
      <w:r w:rsidRPr="00FE0CAE">
        <w:rPr>
          <w:szCs w:val="24"/>
        </w:rPr>
        <w:t xml:space="preserve">l’ing. </w:t>
      </w:r>
      <w:r w:rsidR="00AC585E" w:rsidRPr="00FE0CAE">
        <w:rPr>
          <w:szCs w:val="24"/>
        </w:rPr>
        <w:t>Dario Di Girolamo</w:t>
      </w:r>
      <w:r w:rsidRPr="00FE0CAE">
        <w:rPr>
          <w:szCs w:val="24"/>
        </w:rPr>
        <w:t xml:space="preserve">, Direttore della Direzione </w:t>
      </w:r>
      <w:r w:rsidR="00AC585E" w:rsidRPr="00FE0CAE">
        <w:rPr>
          <w:szCs w:val="24"/>
        </w:rPr>
        <w:t xml:space="preserve">Regionale Toscana e Umbria </w:t>
      </w:r>
      <w:r w:rsidRPr="00FE0CAE">
        <w:rPr>
          <w:szCs w:val="24"/>
        </w:rPr>
        <w:t xml:space="preserve">dell’Agenzia del Demanio, il quale interviene al presente atto non in proprio, ma in nome e per conto dell’Agenzia del Demanio, Codice Fiscale n. 06340981007, con sede in </w:t>
      </w:r>
      <w:r w:rsidR="00AC585E" w:rsidRPr="00FE0CAE">
        <w:rPr>
          <w:szCs w:val="24"/>
        </w:rPr>
        <w:t xml:space="preserve">Firenze, via Laura 64, </w:t>
      </w:r>
      <w:r w:rsidRPr="00FE0CAE">
        <w:rPr>
          <w:szCs w:val="24"/>
        </w:rPr>
        <w:t xml:space="preserve">in virtù dei poteri allo stesso conferiti dalla </w:t>
      </w:r>
      <w:r w:rsidR="00AC585E" w:rsidRPr="00FE0CAE">
        <w:rPr>
          <w:szCs w:val="24"/>
        </w:rPr>
        <w:t xml:space="preserve">Determinazione Direttoriale n. 96, </w:t>
      </w:r>
      <w:proofErr w:type="spellStart"/>
      <w:r w:rsidR="00AC585E" w:rsidRPr="00FE0CAE">
        <w:rPr>
          <w:szCs w:val="24"/>
        </w:rPr>
        <w:t>prot</w:t>
      </w:r>
      <w:proofErr w:type="spellEnd"/>
      <w:r w:rsidR="00AC585E" w:rsidRPr="00FE0CAE">
        <w:rPr>
          <w:szCs w:val="24"/>
        </w:rPr>
        <w:t xml:space="preserve">. n. 2021/22398/DIR e della Comunicazione Organizzativa n. 25/2022 del 3 febbraio 2022, </w:t>
      </w:r>
      <w:r w:rsidRPr="00FE0CAE">
        <w:rPr>
          <w:szCs w:val="24"/>
        </w:rPr>
        <w:t xml:space="preserve">nonché ai sensi di quanto disposto dal Regolamento di Amministrazione e Contabilità dell’Agenzia del Demanio deliberato dal Comitato di Gestione in data 12 ottobre 2021, approvato dal Ministero dell’economia e delle finanze in data 26 novembre 2021 con condizioni recepite dal Comitato di Gestione nella seduta del 7 dicembre 2021, pubblicato nel sito istituzionale dell’Agenzia del Demanio in data 17 dicembre 2021 come comunicato sulla Gazzetta Ufficiale n. 309 del 30 dicembre 2021 </w:t>
      </w:r>
    </w:p>
    <w:p w:rsidR="00B175A3" w:rsidRPr="00FE0CAE" w:rsidRDefault="000A65CE" w:rsidP="00DD796F">
      <w:pPr>
        <w:spacing w:after="98" w:line="240" w:lineRule="auto"/>
        <w:ind w:right="86"/>
        <w:jc w:val="center"/>
        <w:rPr>
          <w:szCs w:val="24"/>
        </w:rPr>
      </w:pPr>
      <w:r w:rsidRPr="00FE0CAE">
        <w:rPr>
          <w:b/>
          <w:szCs w:val="24"/>
        </w:rPr>
        <w:t xml:space="preserve">E </w:t>
      </w:r>
    </w:p>
    <w:p w:rsidR="00B175A3" w:rsidRPr="00FE0CAE" w:rsidRDefault="000A65CE" w:rsidP="00DD796F">
      <w:pPr>
        <w:spacing w:line="240" w:lineRule="auto"/>
        <w:ind w:left="-5" w:right="79"/>
        <w:rPr>
          <w:szCs w:val="24"/>
        </w:rPr>
      </w:pPr>
      <w:r w:rsidRPr="00FE0CAE">
        <w:rPr>
          <w:szCs w:val="24"/>
        </w:rPr>
        <w:t xml:space="preserve">il Sig. XXXXXXXX, nato a XXXXXXXXXX, il quale interviene alla stipula e firma del presente contratto non in proprio ma in qualità di legale rappresentante di XXXXXXXXXXXXXX, con sede in </w:t>
      </w:r>
      <w:proofErr w:type="spellStart"/>
      <w:r w:rsidRPr="00FE0CAE">
        <w:rPr>
          <w:szCs w:val="24"/>
        </w:rPr>
        <w:t>xxxxxxxxxxx</w:t>
      </w:r>
      <w:proofErr w:type="spellEnd"/>
      <w:r w:rsidRPr="00FE0CAE">
        <w:rPr>
          <w:szCs w:val="24"/>
        </w:rPr>
        <w:t xml:space="preserve"> </w:t>
      </w:r>
    </w:p>
    <w:p w:rsidR="00B175A3" w:rsidRPr="00FE0CAE" w:rsidRDefault="000A65CE" w:rsidP="00DD796F">
      <w:pPr>
        <w:spacing w:after="98" w:line="240" w:lineRule="auto"/>
        <w:ind w:left="0" w:firstLine="0"/>
        <w:jc w:val="left"/>
        <w:rPr>
          <w:szCs w:val="24"/>
        </w:rPr>
      </w:pPr>
      <w:r w:rsidRPr="00FE0CAE">
        <w:rPr>
          <w:b/>
          <w:szCs w:val="24"/>
        </w:rPr>
        <w:t xml:space="preserve"> </w:t>
      </w:r>
    </w:p>
    <w:p w:rsidR="00B175A3" w:rsidRPr="00FE0CAE" w:rsidRDefault="000A65CE" w:rsidP="00DD796F">
      <w:pPr>
        <w:pStyle w:val="Titolo1"/>
        <w:spacing w:after="98" w:line="240" w:lineRule="auto"/>
        <w:ind w:right="88"/>
        <w:rPr>
          <w:szCs w:val="24"/>
        </w:rPr>
      </w:pPr>
      <w:r w:rsidRPr="00FE0CAE">
        <w:rPr>
          <w:szCs w:val="24"/>
        </w:rPr>
        <w:t xml:space="preserve">PREMESSO CHE </w:t>
      </w:r>
    </w:p>
    <w:p w:rsidR="00AC585E" w:rsidRPr="00FE0CAE" w:rsidRDefault="00AC585E" w:rsidP="00DD796F">
      <w:pPr>
        <w:numPr>
          <w:ilvl w:val="0"/>
          <w:numId w:val="1"/>
        </w:numPr>
        <w:spacing w:before="120" w:after="0" w:line="240" w:lineRule="auto"/>
        <w:rPr>
          <w:szCs w:val="24"/>
        </w:rPr>
      </w:pPr>
      <w:r w:rsidRPr="00FE0CAE">
        <w:rPr>
          <w:szCs w:val="24"/>
        </w:rPr>
        <w:t>lo Stato è proprietario dell’area di sedime dell’Ex Deposito Carburanti “</w:t>
      </w:r>
      <w:proofErr w:type="spellStart"/>
      <w:r w:rsidRPr="00FE0CAE">
        <w:rPr>
          <w:szCs w:val="24"/>
        </w:rPr>
        <w:t>Covercianino</w:t>
      </w:r>
      <w:proofErr w:type="spellEnd"/>
      <w:r w:rsidRPr="00FE0CAE">
        <w:rPr>
          <w:szCs w:val="24"/>
        </w:rPr>
        <w:t>” s</w:t>
      </w:r>
      <w:r w:rsidR="002C0855">
        <w:rPr>
          <w:szCs w:val="24"/>
        </w:rPr>
        <w:t>ita nella città di Firenze,</w:t>
      </w:r>
      <w:r w:rsidRPr="00FE0CAE">
        <w:rPr>
          <w:szCs w:val="24"/>
        </w:rPr>
        <w:t xml:space="preserve"> allibrato alla Scheda patrimoniale FIB0789, attualmente consegnata in uso governativo al Ministero dell’Interno per gli usi della Polizia di Stato. A seguito del mutamento delle proprie esigenze, la Prefettura di Firenze ha manifestato la volontà di dismettere il complesso demaniale in questione, che rientrerà nella disponibilità dell’Agenzia del Demanio, previo intervento da parte </w:t>
      </w:r>
      <w:r w:rsidRPr="00FE0CAE">
        <w:rPr>
          <w:szCs w:val="24"/>
        </w:rPr>
        <w:lastRenderedPageBreak/>
        <w:t xml:space="preserve">del Ministero dell’Interno e del Provveditorato alle Opere Pubbliche di demolizione selettiva degli edifici esistenti; </w:t>
      </w:r>
    </w:p>
    <w:p w:rsidR="00AC585E" w:rsidRPr="00FE0CAE" w:rsidRDefault="00AC585E" w:rsidP="00DD796F">
      <w:pPr>
        <w:numPr>
          <w:ilvl w:val="0"/>
          <w:numId w:val="1"/>
        </w:numPr>
        <w:spacing w:before="120" w:after="0" w:line="240" w:lineRule="auto"/>
        <w:rPr>
          <w:szCs w:val="24"/>
        </w:rPr>
      </w:pPr>
      <w:r w:rsidRPr="00FE0CAE">
        <w:rPr>
          <w:szCs w:val="24"/>
        </w:rPr>
        <w:t xml:space="preserve">l’intervento in oggetto nasce dall’esigenza di collocare presso l’area in discorso la nuova sede e stazione dei Carabinieri del Comando Unità Tutela Forestale Ambientale e Agroalimentare, al momento ubicati nell’ex Economato delle Cascine a Firenze; ciò nell’ottica di un più ampio piano immobiliare che comprende, oltre che la riqualificazione del compendio demaniale di </w:t>
      </w:r>
      <w:proofErr w:type="spellStart"/>
      <w:r w:rsidRPr="00FE0CAE">
        <w:rPr>
          <w:szCs w:val="24"/>
        </w:rPr>
        <w:t>Covercianino</w:t>
      </w:r>
      <w:proofErr w:type="spellEnd"/>
      <w:r w:rsidRPr="00FE0CAE">
        <w:rPr>
          <w:szCs w:val="24"/>
        </w:rPr>
        <w:t xml:space="preserve">, il completamento di un piano di razionalizzazione presso l’immobile in cui trovano sede gli attuali uffici dei Carabinieri Forestali, che hanno sede in uno dei corpi di fabbrica del complesso demaniale delle Cascine, già di proprietà del Comune di Firenze, divenuto di proprietà statale il 30 novembre 2009 e rientrato nella piena disponibilità dell’Agenzia del Demanio nell’anno 2017; </w:t>
      </w:r>
    </w:p>
    <w:p w:rsidR="00AC585E" w:rsidRPr="00FE0CAE" w:rsidRDefault="00AC585E" w:rsidP="00DD796F">
      <w:pPr>
        <w:numPr>
          <w:ilvl w:val="0"/>
          <w:numId w:val="1"/>
        </w:numPr>
        <w:spacing w:before="120" w:after="0" w:line="240" w:lineRule="auto"/>
        <w:rPr>
          <w:szCs w:val="24"/>
        </w:rPr>
      </w:pPr>
      <w:r w:rsidRPr="00FE0CAE">
        <w:rPr>
          <w:szCs w:val="24"/>
        </w:rPr>
        <w:t xml:space="preserve">sussiste quindi la necessità di affidare a professionisti esterni i servizi tecnici di redazione di Progetto di Fattibilità Tecnico Economico (PFTE), oltre al coordinamento per la sicurezza in fase di esecuzione e alla direzione dei lavori, con riguardo all’intervento di realizzazione del nuovo complesso a servizio dei Carabinieri Forestali di Firenze, Scheda patrimoniale FIB0789, da eseguirsi con metodi di modellazione e gestione informativa e con l’uso di materiali e tecniche a ridotto impatto ambientale, conformi al Decreto del Ministero della transizione ecologica del 23 giugno 2022; </w:t>
      </w:r>
    </w:p>
    <w:p w:rsidR="00AC585E" w:rsidRPr="00FE0CAE" w:rsidRDefault="00AC585E" w:rsidP="00DD796F">
      <w:pPr>
        <w:numPr>
          <w:ilvl w:val="0"/>
          <w:numId w:val="1"/>
        </w:numPr>
        <w:spacing w:before="120" w:after="0" w:line="240" w:lineRule="auto"/>
        <w:rPr>
          <w:szCs w:val="24"/>
        </w:rPr>
      </w:pPr>
      <w:r w:rsidRPr="00FE0CAE">
        <w:rPr>
          <w:szCs w:val="24"/>
        </w:rPr>
        <w:t xml:space="preserve">con nota prot.n. 2022/653 del 13-04-2023.R, è stato nominato Responsabile Unico del Procedimento (RUP) l’Arch. Michele Lombardi; </w:t>
      </w:r>
    </w:p>
    <w:p w:rsidR="00B175A3" w:rsidRPr="00FE0CAE" w:rsidRDefault="000A65CE" w:rsidP="00952D5E">
      <w:pPr>
        <w:numPr>
          <w:ilvl w:val="0"/>
          <w:numId w:val="1"/>
        </w:numPr>
        <w:spacing w:before="120" w:after="0" w:line="240" w:lineRule="auto"/>
        <w:rPr>
          <w:szCs w:val="24"/>
        </w:rPr>
      </w:pPr>
      <w:r w:rsidRPr="00FE0CAE">
        <w:rPr>
          <w:szCs w:val="24"/>
        </w:rPr>
        <w:t xml:space="preserve">con determina a contrarre </w:t>
      </w:r>
      <w:proofErr w:type="spellStart"/>
      <w:r w:rsidRPr="00FE0CAE">
        <w:rPr>
          <w:szCs w:val="24"/>
        </w:rPr>
        <w:t>prot</w:t>
      </w:r>
      <w:proofErr w:type="spellEnd"/>
      <w:r w:rsidRPr="00FE0CAE">
        <w:rPr>
          <w:szCs w:val="24"/>
        </w:rPr>
        <w:t xml:space="preserve">. n. </w:t>
      </w:r>
      <w:r w:rsidR="001566F5" w:rsidRPr="00FE0CAE">
        <w:rPr>
          <w:szCs w:val="24"/>
        </w:rPr>
        <w:t>705</w:t>
      </w:r>
      <w:r w:rsidR="00AC585E" w:rsidRPr="00FE0CAE">
        <w:rPr>
          <w:szCs w:val="24"/>
        </w:rPr>
        <w:t xml:space="preserve"> </w:t>
      </w:r>
      <w:r w:rsidRPr="00FE0CAE">
        <w:rPr>
          <w:szCs w:val="24"/>
        </w:rPr>
        <w:t xml:space="preserve">del </w:t>
      </w:r>
      <w:r w:rsidR="001566F5" w:rsidRPr="00FE0CAE">
        <w:rPr>
          <w:szCs w:val="24"/>
        </w:rPr>
        <w:t>19</w:t>
      </w:r>
      <w:r w:rsidRPr="00FE0CAE">
        <w:rPr>
          <w:szCs w:val="24"/>
        </w:rPr>
        <w:t>/0</w:t>
      </w:r>
      <w:r w:rsidR="00AC585E" w:rsidRPr="00FE0CAE">
        <w:rPr>
          <w:szCs w:val="24"/>
        </w:rPr>
        <w:t>4</w:t>
      </w:r>
      <w:r w:rsidRPr="00FE0CAE">
        <w:rPr>
          <w:szCs w:val="24"/>
        </w:rPr>
        <w:t xml:space="preserve">/2023 è stata indetta una procedura aperta ex art. 60 del D.lgs. 50/2016, mediante bando trasmesso all’ufficio delle Pubblicazioni ufficiali dell’Unione europea il </w:t>
      </w:r>
      <w:r w:rsidR="001566F5" w:rsidRPr="00FE0CAE">
        <w:rPr>
          <w:szCs w:val="24"/>
        </w:rPr>
        <w:t>19/4/2023</w:t>
      </w:r>
      <w:r w:rsidRPr="00FE0CAE">
        <w:rPr>
          <w:szCs w:val="24"/>
        </w:rPr>
        <w:t xml:space="preserve">, pubblicato sulla G.U.R.I. – V° Serie Speciale – Contratti Pubblici n.  </w:t>
      </w:r>
      <w:r w:rsidR="002C0855">
        <w:rPr>
          <w:szCs w:val="24"/>
        </w:rPr>
        <w:t>47</w:t>
      </w:r>
      <w:r w:rsidR="00AC585E" w:rsidRPr="00FE0CAE">
        <w:rPr>
          <w:szCs w:val="24"/>
        </w:rPr>
        <w:t xml:space="preserve"> </w:t>
      </w:r>
      <w:r w:rsidRPr="00FE0CAE">
        <w:rPr>
          <w:szCs w:val="24"/>
        </w:rPr>
        <w:t xml:space="preserve"> del </w:t>
      </w:r>
      <w:r w:rsidR="002C0855">
        <w:rPr>
          <w:szCs w:val="24"/>
        </w:rPr>
        <w:t>24/4/</w:t>
      </w:r>
      <w:r w:rsidRPr="00FE0CAE">
        <w:rPr>
          <w:szCs w:val="24"/>
        </w:rPr>
        <w:t xml:space="preserve">2023, sul profilo di committente www.agenziademanio.it, sul sito del Ministero delle Infrastrutture nonché inviato all’Osservatorio dei contratti pubblici con indicazione degli estremi di pubblicazione in Gazzetta Ufficiale e, per estratto, sui quotidiani nazionali e locali, ai sensi degli artt. 72 e 73 del D. </w:t>
      </w:r>
      <w:proofErr w:type="spellStart"/>
      <w:r w:rsidRPr="00FE0CAE">
        <w:rPr>
          <w:szCs w:val="24"/>
        </w:rPr>
        <w:t>lgs</w:t>
      </w:r>
      <w:proofErr w:type="spellEnd"/>
      <w:r w:rsidRPr="00FE0CAE">
        <w:rPr>
          <w:szCs w:val="24"/>
        </w:rPr>
        <w:t xml:space="preserve">. 50/2016 e del Decreto del Ministero delle Infrastrutture e dei Trasporti del 2 dicembre 2016, adottato in attuazione dell’art. 73 comma 4 del D. </w:t>
      </w:r>
      <w:proofErr w:type="spellStart"/>
      <w:r w:rsidRPr="00FE0CAE">
        <w:rPr>
          <w:szCs w:val="24"/>
        </w:rPr>
        <w:t>lgs</w:t>
      </w:r>
      <w:proofErr w:type="spellEnd"/>
      <w:r w:rsidRPr="00FE0CAE">
        <w:rPr>
          <w:szCs w:val="24"/>
        </w:rPr>
        <w:t xml:space="preserve">. 50/2016, per l’affidamento </w:t>
      </w:r>
      <w:r w:rsidR="00AC585E" w:rsidRPr="00FE0CAE">
        <w:rPr>
          <w:szCs w:val="24"/>
        </w:rPr>
        <w:t>Servizi attinenti all’architettura e all’ingegneria per la redazione di Progetto di Fattibilità Tecnico Economico (PFTE) da redigere per le finalità di cui all’art. 48 del DL 77/2021 oltre al coordinamento per la sicurezza in fase di esecuzione e alla direzione dei lavori, per l’intervento di Realizzazione del nuovo complesso a servizio dei Carabinieri Forestali di Firenze nell’area di sedime dell’Ex Deposito Carburanti «</w:t>
      </w:r>
      <w:proofErr w:type="spellStart"/>
      <w:r w:rsidR="00AC585E" w:rsidRPr="00FE0CAE">
        <w:rPr>
          <w:szCs w:val="24"/>
        </w:rPr>
        <w:t>Covercianino</w:t>
      </w:r>
      <w:proofErr w:type="spellEnd"/>
      <w:r w:rsidR="00AC585E" w:rsidRPr="00FE0CAE">
        <w:rPr>
          <w:szCs w:val="24"/>
        </w:rPr>
        <w:t>» Scheda patrimoniale FIB0789, da eseguirsi con metodi di modellazione e gestione informativa e con l’uso di materiali e tecniche a ridotto impatto ambientale, conformi al Decreto del Ministero della transizione ecologica del 23 giugno 2022</w:t>
      </w:r>
      <w:r w:rsidRPr="00FE0CAE">
        <w:rPr>
          <w:szCs w:val="24"/>
        </w:rPr>
        <w:t xml:space="preserve">; </w:t>
      </w:r>
    </w:p>
    <w:p w:rsidR="00B175A3" w:rsidRPr="00FE0CAE" w:rsidRDefault="000A65CE" w:rsidP="00952D5E">
      <w:pPr>
        <w:numPr>
          <w:ilvl w:val="0"/>
          <w:numId w:val="1"/>
        </w:numPr>
        <w:spacing w:before="120" w:after="0" w:line="240" w:lineRule="auto"/>
        <w:rPr>
          <w:szCs w:val="24"/>
        </w:rPr>
      </w:pPr>
      <w:r w:rsidRPr="00FE0CAE">
        <w:rPr>
          <w:szCs w:val="24"/>
        </w:rPr>
        <w:t xml:space="preserve">ad esito delle attività di gara, la Commissione giudicatrice/il RUP In caso di verifica dell’anomalia, giusto verbale del XX/XX/XXXX, ha proposto alla Stazione Appaltante l’aggiudicazione del servizio all’operatore XXXXXX, la cui offerta ha conseguito il punteggio complessivo di XX </w:t>
      </w:r>
      <w:proofErr w:type="spellStart"/>
      <w:r w:rsidRPr="00FE0CAE">
        <w:rPr>
          <w:szCs w:val="24"/>
        </w:rPr>
        <w:t>pt</w:t>
      </w:r>
      <w:proofErr w:type="spellEnd"/>
      <w:r w:rsidRPr="00FE0CAE">
        <w:rPr>
          <w:szCs w:val="24"/>
        </w:rPr>
        <w:t xml:space="preserve">, giusto ribasso economico offerto pari al XX%; </w:t>
      </w:r>
    </w:p>
    <w:p w:rsidR="00B175A3" w:rsidRPr="00FE0CAE" w:rsidRDefault="000A65CE" w:rsidP="00952D5E">
      <w:pPr>
        <w:numPr>
          <w:ilvl w:val="0"/>
          <w:numId w:val="1"/>
        </w:numPr>
        <w:spacing w:before="120" w:after="0" w:line="240" w:lineRule="auto"/>
        <w:rPr>
          <w:szCs w:val="24"/>
        </w:rPr>
      </w:pPr>
      <w:r w:rsidRPr="00FE0CAE">
        <w:rPr>
          <w:szCs w:val="24"/>
        </w:rPr>
        <w:t>(</w:t>
      </w:r>
      <w:r w:rsidRPr="00952D5E">
        <w:rPr>
          <w:szCs w:val="24"/>
        </w:rPr>
        <w:t>se del caso</w:t>
      </w:r>
      <w:r w:rsidRPr="00FE0CAE">
        <w:rPr>
          <w:szCs w:val="24"/>
        </w:rPr>
        <w:t>) l’offerta dell’operatore</w:t>
      </w:r>
      <w:r w:rsidRPr="00952D5E">
        <w:rPr>
          <w:szCs w:val="24"/>
        </w:rPr>
        <w:t xml:space="preserve">, </w:t>
      </w:r>
      <w:r w:rsidRPr="00FE0CAE">
        <w:rPr>
          <w:szCs w:val="24"/>
        </w:rPr>
        <w:t xml:space="preserve">è stata ritenuta congrua dal Responsabile del Procedimento/dal Responsabile del Procedimento coadiuvato dalla Commissione tecnica appositamente istituita con nota </w:t>
      </w:r>
      <w:proofErr w:type="spellStart"/>
      <w:r w:rsidRPr="00FE0CAE">
        <w:rPr>
          <w:szCs w:val="24"/>
        </w:rPr>
        <w:t>prot</w:t>
      </w:r>
      <w:proofErr w:type="spellEnd"/>
      <w:r w:rsidRPr="00FE0CAE">
        <w:rPr>
          <w:szCs w:val="24"/>
        </w:rPr>
        <w:t xml:space="preserve">. n. XXX del XX/XX/XXXX; </w:t>
      </w:r>
    </w:p>
    <w:p w:rsidR="00B175A3" w:rsidRPr="00FE0CAE" w:rsidRDefault="000A65CE" w:rsidP="00952D5E">
      <w:pPr>
        <w:numPr>
          <w:ilvl w:val="0"/>
          <w:numId w:val="1"/>
        </w:numPr>
        <w:spacing w:after="149" w:line="240" w:lineRule="auto"/>
        <w:ind w:right="79" w:hanging="360"/>
        <w:rPr>
          <w:szCs w:val="24"/>
        </w:rPr>
      </w:pPr>
      <w:r w:rsidRPr="00FE0CAE">
        <w:rPr>
          <w:szCs w:val="24"/>
        </w:rPr>
        <w:lastRenderedPageBreak/>
        <w:t xml:space="preserve">con determina n. XXX prot.n. XXX del XX/XX/XXXX è stata disposta l’aggiudicazione, con efficacia subordinata alle verifiche di legge, a favore di XXXXX, del servizio, per un importo pari ad € XXXX (XXXX) più Iva e contributi previdenziali e assistenziali; </w:t>
      </w:r>
    </w:p>
    <w:p w:rsidR="00B175A3" w:rsidRPr="00FE0CAE" w:rsidRDefault="000A65CE" w:rsidP="00DD796F">
      <w:pPr>
        <w:numPr>
          <w:ilvl w:val="0"/>
          <w:numId w:val="1"/>
        </w:numPr>
        <w:spacing w:after="149" w:line="240" w:lineRule="auto"/>
        <w:ind w:right="79" w:hanging="360"/>
        <w:rPr>
          <w:szCs w:val="24"/>
        </w:rPr>
      </w:pPr>
      <w:r w:rsidRPr="00FE0CAE">
        <w:rPr>
          <w:szCs w:val="24"/>
        </w:rPr>
        <w:t xml:space="preserve">l’Agenzia del Demanio ha quindi effettuato le verifiche di legge, relative al possesso in capo all’aggiudicatario dei requisiti di ordine generale e speciale dichiarati in sede di gara e richiesti ai fini della partecipazione; </w:t>
      </w:r>
    </w:p>
    <w:p w:rsidR="00B175A3" w:rsidRPr="00FE0CAE" w:rsidRDefault="000A65CE" w:rsidP="00952D5E">
      <w:pPr>
        <w:numPr>
          <w:ilvl w:val="0"/>
          <w:numId w:val="1"/>
        </w:numPr>
        <w:spacing w:after="149" w:line="240" w:lineRule="auto"/>
        <w:ind w:right="79" w:hanging="360"/>
        <w:rPr>
          <w:szCs w:val="24"/>
        </w:rPr>
      </w:pPr>
      <w:r w:rsidRPr="00FE0CAE">
        <w:rPr>
          <w:szCs w:val="24"/>
        </w:rPr>
        <w:t xml:space="preserve">le verifiche di legge effettuate nei confronti dell’Aggiudicatario hanno dato esito positivo; </w:t>
      </w:r>
    </w:p>
    <w:p w:rsidR="00B175A3" w:rsidRPr="00FE0CAE" w:rsidRDefault="000A65CE" w:rsidP="00DD796F">
      <w:pPr>
        <w:numPr>
          <w:ilvl w:val="0"/>
          <w:numId w:val="1"/>
        </w:numPr>
        <w:spacing w:after="151" w:line="240" w:lineRule="auto"/>
        <w:ind w:right="79" w:hanging="360"/>
        <w:rPr>
          <w:szCs w:val="24"/>
        </w:rPr>
      </w:pPr>
      <w:r w:rsidRPr="00FE0CAE">
        <w:rPr>
          <w:szCs w:val="24"/>
        </w:rPr>
        <w:t>(</w:t>
      </w:r>
      <w:r w:rsidRPr="00FE0CAE">
        <w:rPr>
          <w:i/>
          <w:szCs w:val="24"/>
        </w:rPr>
        <w:t>per il caso di ricorso all’avvalimento</w:t>
      </w:r>
      <w:r w:rsidRPr="00FE0CAE">
        <w:rPr>
          <w:szCs w:val="24"/>
        </w:rPr>
        <w:t xml:space="preserve">) le verifiche di legge effettuate nei confronti della ausiliaria hanno dato esito positivo; </w:t>
      </w:r>
    </w:p>
    <w:p w:rsidR="00B175A3" w:rsidRPr="00FE0CAE" w:rsidRDefault="000A65CE" w:rsidP="00DD796F">
      <w:pPr>
        <w:numPr>
          <w:ilvl w:val="0"/>
          <w:numId w:val="1"/>
        </w:numPr>
        <w:spacing w:line="240" w:lineRule="auto"/>
        <w:ind w:right="79" w:hanging="360"/>
        <w:rPr>
          <w:szCs w:val="24"/>
        </w:rPr>
      </w:pPr>
      <w:r w:rsidRPr="00FE0CAE">
        <w:rPr>
          <w:szCs w:val="24"/>
        </w:rPr>
        <w:t xml:space="preserve">ai fini della struttura operativa minima richiesta per l’esecuzione dell’appalto, la stessa risulta composta dai professionisti </w:t>
      </w:r>
      <w:proofErr w:type="spellStart"/>
      <w:r w:rsidRPr="00FE0CAE">
        <w:rPr>
          <w:szCs w:val="24"/>
        </w:rPr>
        <w:t>xxxxxxxxxxx</w:t>
      </w:r>
      <w:proofErr w:type="spellEnd"/>
      <w:r w:rsidRPr="00FE0CAE">
        <w:rPr>
          <w:szCs w:val="24"/>
        </w:rPr>
        <w:t xml:space="preserve">, indicati dall’aggiudicatario in sede di documentazione di gara;  </w:t>
      </w:r>
    </w:p>
    <w:p w:rsidR="00B175A3" w:rsidRPr="00FE0CAE" w:rsidRDefault="000A65CE" w:rsidP="00DD796F">
      <w:pPr>
        <w:numPr>
          <w:ilvl w:val="0"/>
          <w:numId w:val="1"/>
        </w:numPr>
        <w:spacing w:line="240" w:lineRule="auto"/>
        <w:ind w:right="79" w:hanging="360"/>
        <w:rPr>
          <w:szCs w:val="24"/>
        </w:rPr>
      </w:pPr>
      <w:r w:rsidRPr="00FE0CAE">
        <w:rPr>
          <w:szCs w:val="24"/>
        </w:rPr>
        <w:t xml:space="preserve">l’operatore economico ha prodotto a garanzia degli obblighi nascenti dal presente contratto: </w:t>
      </w:r>
    </w:p>
    <w:p w:rsidR="00B175A3" w:rsidRPr="00FE0CAE" w:rsidRDefault="000A65CE" w:rsidP="00DD796F">
      <w:pPr>
        <w:numPr>
          <w:ilvl w:val="0"/>
          <w:numId w:val="1"/>
        </w:numPr>
        <w:spacing w:line="240" w:lineRule="auto"/>
        <w:ind w:right="79" w:hanging="360"/>
        <w:rPr>
          <w:szCs w:val="24"/>
        </w:rPr>
      </w:pPr>
      <w:r w:rsidRPr="00FE0CAE">
        <w:rPr>
          <w:szCs w:val="24"/>
        </w:rPr>
        <w:t xml:space="preserve">polizza fideiussoria XXXXX emessa dalla compagnia XXXXXX, a titolo di cauzione definitiva ex art. 103 del D.lgs. 50/2016, il cui importo garantito è di Euro XXXXXX; </w:t>
      </w:r>
    </w:p>
    <w:p w:rsidR="00B175A3" w:rsidRPr="00FE0CAE" w:rsidRDefault="000A65CE" w:rsidP="00DD796F">
      <w:pPr>
        <w:numPr>
          <w:ilvl w:val="0"/>
          <w:numId w:val="1"/>
        </w:numPr>
        <w:spacing w:after="0" w:line="240" w:lineRule="auto"/>
        <w:ind w:right="79" w:hanging="360"/>
        <w:rPr>
          <w:szCs w:val="24"/>
        </w:rPr>
      </w:pPr>
      <w:r w:rsidRPr="00FE0CAE">
        <w:rPr>
          <w:szCs w:val="24"/>
        </w:rPr>
        <w:t xml:space="preserve">polizza n. XXXXX emessa il XX/XX/XXXX dalla compagnia XXXX avente durata sino al XX/XX/XXXX per un importo garantito pari ad Euro XXXXX per la copertura dei rischi </w:t>
      </w:r>
    </w:p>
    <w:p w:rsidR="00B175A3" w:rsidRPr="00FE0CAE" w:rsidRDefault="000A65CE" w:rsidP="00DD796F">
      <w:pPr>
        <w:spacing w:after="25" w:line="240" w:lineRule="auto"/>
        <w:ind w:left="795" w:right="79"/>
        <w:rPr>
          <w:szCs w:val="24"/>
        </w:rPr>
      </w:pPr>
      <w:r w:rsidRPr="00FE0CAE">
        <w:rPr>
          <w:szCs w:val="24"/>
        </w:rPr>
        <w:t xml:space="preserve">di natura professionale (polizza di responsabilità civile professionale); </w:t>
      </w:r>
    </w:p>
    <w:p w:rsidR="00B175A3" w:rsidRPr="00FE0CAE" w:rsidRDefault="000A65CE" w:rsidP="00DD796F">
      <w:pPr>
        <w:numPr>
          <w:ilvl w:val="0"/>
          <w:numId w:val="1"/>
        </w:numPr>
        <w:spacing w:line="240" w:lineRule="auto"/>
        <w:ind w:right="79" w:hanging="360"/>
        <w:rPr>
          <w:szCs w:val="24"/>
        </w:rPr>
      </w:pPr>
      <w:r w:rsidRPr="00FE0CAE">
        <w:rPr>
          <w:szCs w:val="24"/>
        </w:rPr>
        <w:t>(</w:t>
      </w:r>
      <w:r w:rsidRPr="00FE0CAE">
        <w:rPr>
          <w:i/>
          <w:szCs w:val="24"/>
        </w:rPr>
        <w:t>nel caso in cui l’appaltatore intenda avvalersi dell’anticipazione di cui all’art. 35 comma 18 del Codice</w:t>
      </w:r>
      <w:r w:rsidRPr="00FE0CAE">
        <w:rPr>
          <w:szCs w:val="24"/>
        </w:rPr>
        <w:t xml:space="preserve">) polizza </w:t>
      </w:r>
      <w:proofErr w:type="spellStart"/>
      <w:r w:rsidRPr="00FE0CAE">
        <w:rPr>
          <w:szCs w:val="24"/>
        </w:rPr>
        <w:t>n.xxxx</w:t>
      </w:r>
      <w:proofErr w:type="spellEnd"/>
      <w:r w:rsidRPr="00FE0CAE">
        <w:rPr>
          <w:szCs w:val="24"/>
        </w:rPr>
        <w:t xml:space="preserve"> del </w:t>
      </w:r>
      <w:proofErr w:type="spellStart"/>
      <w:r w:rsidRPr="00FE0CAE">
        <w:rPr>
          <w:szCs w:val="24"/>
        </w:rPr>
        <w:t>xxxxx</w:t>
      </w:r>
      <w:proofErr w:type="spellEnd"/>
      <w:r w:rsidRPr="00FE0CAE">
        <w:rPr>
          <w:szCs w:val="24"/>
        </w:rPr>
        <w:t xml:space="preserve"> della compagnia </w:t>
      </w:r>
      <w:proofErr w:type="spellStart"/>
      <w:r w:rsidRPr="00FE0CAE">
        <w:rPr>
          <w:szCs w:val="24"/>
        </w:rPr>
        <w:t>xxxxx</w:t>
      </w:r>
      <w:proofErr w:type="spellEnd"/>
      <w:r w:rsidRPr="00FE0CAE">
        <w:rPr>
          <w:szCs w:val="24"/>
        </w:rPr>
        <w:t xml:space="preserve"> a garanzia dell’anticipazione, dell’importo di Euro </w:t>
      </w:r>
      <w:proofErr w:type="spellStart"/>
      <w:r w:rsidRPr="00FE0CAE">
        <w:rPr>
          <w:szCs w:val="24"/>
        </w:rPr>
        <w:t>xxxxxxx</w:t>
      </w:r>
      <w:proofErr w:type="spellEnd"/>
      <w:r w:rsidRPr="00FE0CAE">
        <w:rPr>
          <w:szCs w:val="24"/>
        </w:rPr>
        <w:t xml:space="preserve">, da svincolare secondo quanto previsto dall’art. 35 comma 18 del Codice. </w:t>
      </w:r>
    </w:p>
    <w:p w:rsidR="00B175A3" w:rsidRPr="00FE0CAE" w:rsidRDefault="000A65CE" w:rsidP="00DD796F">
      <w:pPr>
        <w:spacing w:after="9" w:line="240" w:lineRule="auto"/>
        <w:ind w:left="-5" w:right="79"/>
        <w:rPr>
          <w:szCs w:val="24"/>
        </w:rPr>
      </w:pPr>
      <w:r w:rsidRPr="00FE0CAE">
        <w:rPr>
          <w:szCs w:val="24"/>
        </w:rPr>
        <w:t xml:space="preserve">Tutto ciò premesso, le </w:t>
      </w:r>
      <w:r w:rsidRPr="00FE0CAE">
        <w:rPr>
          <w:i/>
          <w:szCs w:val="24"/>
        </w:rPr>
        <w:t>Parti</w:t>
      </w:r>
      <w:r w:rsidRPr="00FE0CAE">
        <w:rPr>
          <w:szCs w:val="24"/>
        </w:rPr>
        <w:t xml:space="preserve">, come sopra rappresentate, convengono e stipulano quanto segue: </w:t>
      </w:r>
    </w:p>
    <w:p w:rsidR="00B175A3" w:rsidRPr="00FE0CAE" w:rsidRDefault="000A65CE" w:rsidP="00DD796F">
      <w:pPr>
        <w:spacing w:after="0" w:line="240" w:lineRule="auto"/>
        <w:ind w:left="0" w:firstLine="0"/>
        <w:jc w:val="left"/>
        <w:rPr>
          <w:szCs w:val="24"/>
        </w:rPr>
      </w:pPr>
      <w:r w:rsidRPr="00FE0CAE">
        <w:rPr>
          <w:b/>
          <w:szCs w:val="24"/>
        </w:rPr>
        <w:t xml:space="preserve">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pStyle w:val="Titolo1"/>
        <w:spacing w:line="240" w:lineRule="auto"/>
        <w:ind w:right="92"/>
        <w:rPr>
          <w:szCs w:val="24"/>
        </w:rPr>
      </w:pPr>
      <w:r w:rsidRPr="00FE0CAE">
        <w:rPr>
          <w:szCs w:val="24"/>
        </w:rPr>
        <w:t xml:space="preserve">Art. 1 Premesse e Documenti </w:t>
      </w:r>
    </w:p>
    <w:p w:rsidR="00B175A3" w:rsidRPr="00FE0CAE" w:rsidRDefault="000A65CE" w:rsidP="00DD796F">
      <w:pPr>
        <w:numPr>
          <w:ilvl w:val="0"/>
          <w:numId w:val="2"/>
        </w:numPr>
        <w:spacing w:after="0" w:line="240" w:lineRule="auto"/>
        <w:ind w:right="79" w:hanging="284"/>
        <w:rPr>
          <w:szCs w:val="24"/>
        </w:rPr>
      </w:pPr>
      <w:r w:rsidRPr="00FE0CAE">
        <w:rPr>
          <w:szCs w:val="24"/>
        </w:rPr>
        <w:t>Le Premesse del presente Contratto costituiscono parte integrante e sostanziale dello stesso, così come gli atti in esso richiamati e quelli materialmente allegati ed il Patto di Integrità sottoscritto dall’aggiudicatario in sede di gara (doc.</w:t>
      </w:r>
      <w:r w:rsidR="004F6963">
        <w:rPr>
          <w:szCs w:val="24"/>
        </w:rPr>
        <w:t xml:space="preserve"> </w:t>
      </w:r>
      <w:r w:rsidRPr="00FE0CAE">
        <w:rPr>
          <w:szCs w:val="24"/>
        </w:rPr>
        <w:t xml:space="preserve">XX). </w:t>
      </w:r>
    </w:p>
    <w:p w:rsidR="00B175A3" w:rsidRPr="00FE0CAE" w:rsidRDefault="000A65CE" w:rsidP="00DD796F">
      <w:pPr>
        <w:numPr>
          <w:ilvl w:val="0"/>
          <w:numId w:val="2"/>
        </w:numPr>
        <w:spacing w:after="0" w:line="240" w:lineRule="auto"/>
        <w:ind w:right="79" w:hanging="284"/>
        <w:rPr>
          <w:szCs w:val="24"/>
        </w:rPr>
      </w:pPr>
      <w:r w:rsidRPr="00FE0CAE">
        <w:rPr>
          <w:szCs w:val="24"/>
        </w:rPr>
        <w:t xml:space="preserve">Si intendono quindi parte integrante del contratto, benché non materialmente allegati, i seguenti documenti relativi alla gara per l’affidamento del servizio in epigrafe, depositati agli atti della Stazione Appaltante: </w:t>
      </w:r>
    </w:p>
    <w:p w:rsidR="00B175A3" w:rsidRPr="00FE0CAE" w:rsidRDefault="000A65CE" w:rsidP="00DD796F">
      <w:pPr>
        <w:numPr>
          <w:ilvl w:val="1"/>
          <w:numId w:val="2"/>
        </w:numPr>
        <w:spacing w:after="9" w:line="240" w:lineRule="auto"/>
        <w:ind w:right="79" w:hanging="360"/>
        <w:rPr>
          <w:szCs w:val="24"/>
        </w:rPr>
      </w:pPr>
      <w:r w:rsidRPr="00FE0CAE">
        <w:rPr>
          <w:szCs w:val="24"/>
        </w:rPr>
        <w:t xml:space="preserve">Il Disciplinare di gara; </w:t>
      </w:r>
    </w:p>
    <w:p w:rsidR="00B175A3" w:rsidRPr="00FE0CAE" w:rsidRDefault="000A65CE" w:rsidP="00DD796F">
      <w:pPr>
        <w:numPr>
          <w:ilvl w:val="1"/>
          <w:numId w:val="2"/>
        </w:numPr>
        <w:spacing w:after="9" w:line="240" w:lineRule="auto"/>
        <w:ind w:right="79" w:hanging="360"/>
        <w:rPr>
          <w:szCs w:val="24"/>
        </w:rPr>
      </w:pPr>
      <w:r w:rsidRPr="00FE0CAE">
        <w:rPr>
          <w:szCs w:val="24"/>
        </w:rPr>
        <w:t xml:space="preserve">il Capitolato Tecnico prestazionale; </w:t>
      </w:r>
    </w:p>
    <w:p w:rsidR="00B175A3" w:rsidRPr="00FE0CAE" w:rsidRDefault="000A65CE" w:rsidP="00DD796F">
      <w:pPr>
        <w:numPr>
          <w:ilvl w:val="1"/>
          <w:numId w:val="2"/>
        </w:numPr>
        <w:spacing w:after="30" w:line="240" w:lineRule="auto"/>
        <w:ind w:right="79" w:hanging="360"/>
        <w:rPr>
          <w:szCs w:val="24"/>
        </w:rPr>
      </w:pPr>
      <w:r w:rsidRPr="00FE0CAE">
        <w:rPr>
          <w:szCs w:val="24"/>
        </w:rPr>
        <w:t xml:space="preserve">il DIP; </w:t>
      </w:r>
    </w:p>
    <w:p w:rsidR="00B175A3" w:rsidRPr="00FE0CAE" w:rsidRDefault="000A65CE" w:rsidP="00DD796F">
      <w:pPr>
        <w:numPr>
          <w:ilvl w:val="1"/>
          <w:numId w:val="2"/>
        </w:numPr>
        <w:spacing w:after="0" w:line="240" w:lineRule="auto"/>
        <w:ind w:right="79" w:hanging="360"/>
        <w:rPr>
          <w:szCs w:val="24"/>
        </w:rPr>
      </w:pPr>
      <w:r w:rsidRPr="00FE0CAE">
        <w:rPr>
          <w:szCs w:val="24"/>
        </w:rPr>
        <w:t xml:space="preserve">l’offerta tecnica ed economica presentata dall’aggiudicatario in sede di gara.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pStyle w:val="Titolo1"/>
        <w:spacing w:after="115" w:line="240" w:lineRule="auto"/>
        <w:ind w:right="92"/>
        <w:rPr>
          <w:szCs w:val="24"/>
        </w:rPr>
      </w:pPr>
      <w:r w:rsidRPr="00FE0CAE">
        <w:rPr>
          <w:szCs w:val="24"/>
        </w:rPr>
        <w:t xml:space="preserve">Art. 2 Oggetto </w:t>
      </w:r>
    </w:p>
    <w:p w:rsidR="00B175A3" w:rsidRPr="00FE0CAE" w:rsidRDefault="000A65CE" w:rsidP="00DD796F">
      <w:pPr>
        <w:numPr>
          <w:ilvl w:val="0"/>
          <w:numId w:val="3"/>
        </w:numPr>
        <w:spacing w:after="136" w:line="240" w:lineRule="auto"/>
        <w:ind w:right="79" w:hanging="328"/>
        <w:rPr>
          <w:szCs w:val="24"/>
        </w:rPr>
      </w:pPr>
      <w:r w:rsidRPr="00FE0CAE">
        <w:rPr>
          <w:szCs w:val="24"/>
        </w:rPr>
        <w:t xml:space="preserve">L’Agenzia affida all’Aggiudicatario, come sopra rappresentato, che accetta senza riserva alcuna il servizio di verifica così composto: </w:t>
      </w:r>
    </w:p>
    <w:p w:rsidR="00AC585E" w:rsidRPr="00FE0CAE" w:rsidRDefault="00AC585E" w:rsidP="00DD796F">
      <w:pPr>
        <w:pStyle w:val="Paragrafoelenco"/>
        <w:numPr>
          <w:ilvl w:val="0"/>
          <w:numId w:val="15"/>
        </w:numPr>
        <w:spacing w:after="0" w:line="240" w:lineRule="auto"/>
        <w:jc w:val="both"/>
        <w:rPr>
          <w:rFonts w:ascii="Arial" w:hAnsi="Arial" w:cs="Arial"/>
          <w:sz w:val="24"/>
          <w:szCs w:val="24"/>
        </w:rPr>
      </w:pPr>
      <w:r w:rsidRPr="00FE0CAE">
        <w:rPr>
          <w:rFonts w:ascii="Arial" w:hAnsi="Arial" w:cs="Arial"/>
          <w:sz w:val="24"/>
          <w:szCs w:val="24"/>
        </w:rPr>
        <w:lastRenderedPageBreak/>
        <w:t>Indagini e accertamenti preliminari;</w:t>
      </w:r>
    </w:p>
    <w:p w:rsidR="00AC585E" w:rsidRPr="00FE0CAE" w:rsidRDefault="00AC585E" w:rsidP="00DD796F">
      <w:pPr>
        <w:pStyle w:val="Paragrafoelenco"/>
        <w:numPr>
          <w:ilvl w:val="0"/>
          <w:numId w:val="15"/>
        </w:numPr>
        <w:spacing w:after="0" w:line="240" w:lineRule="auto"/>
        <w:jc w:val="both"/>
        <w:rPr>
          <w:rFonts w:ascii="Arial" w:hAnsi="Arial" w:cs="Arial"/>
          <w:sz w:val="24"/>
          <w:szCs w:val="24"/>
        </w:rPr>
      </w:pPr>
      <w:r w:rsidRPr="00FE0CAE">
        <w:rPr>
          <w:rFonts w:ascii="Arial" w:hAnsi="Arial" w:cs="Arial"/>
          <w:sz w:val="24"/>
          <w:szCs w:val="24"/>
        </w:rPr>
        <w:t>Progetto di fattibilità tecnica ed economica dell’intero complesso edilizio (PFTE) redatto in conformità alle Linee Guida MIMS e all’art. 48 del D.L. 77/2021.</w:t>
      </w:r>
    </w:p>
    <w:p w:rsidR="00AC585E" w:rsidRPr="00FE0CAE" w:rsidRDefault="00AC585E" w:rsidP="00DD796F">
      <w:pPr>
        <w:spacing w:after="136" w:line="240" w:lineRule="auto"/>
        <w:ind w:left="328" w:right="79" w:firstLine="0"/>
        <w:rPr>
          <w:szCs w:val="24"/>
        </w:rPr>
      </w:pPr>
    </w:p>
    <w:p w:rsidR="00B175A3" w:rsidRPr="00FE0CAE" w:rsidRDefault="000A65CE" w:rsidP="00DD796F">
      <w:pPr>
        <w:numPr>
          <w:ilvl w:val="0"/>
          <w:numId w:val="3"/>
        </w:numPr>
        <w:spacing w:after="9" w:line="240" w:lineRule="auto"/>
        <w:ind w:right="79" w:hanging="328"/>
        <w:rPr>
          <w:szCs w:val="24"/>
        </w:rPr>
      </w:pPr>
      <w:r w:rsidRPr="00FE0CAE">
        <w:rPr>
          <w:szCs w:val="24"/>
        </w:rPr>
        <w:t xml:space="preserve">L’Appaltatore si impegna all’esecuzione del servizio alle condizioni di cui al presente </w:t>
      </w:r>
    </w:p>
    <w:p w:rsidR="00B175A3" w:rsidRPr="00FE0CAE" w:rsidRDefault="000A65CE" w:rsidP="00DD796F">
      <w:pPr>
        <w:spacing w:after="9" w:line="240" w:lineRule="auto"/>
        <w:ind w:left="-5" w:right="79"/>
        <w:rPr>
          <w:szCs w:val="24"/>
        </w:rPr>
      </w:pPr>
      <w:r w:rsidRPr="00FE0CAE">
        <w:rPr>
          <w:szCs w:val="24"/>
        </w:rPr>
        <w:t xml:space="preserve">Contratto ed agli atti a questo allegati o richiamati, conformemente a quanto previsto nell’art.1.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pStyle w:val="Titolo1"/>
        <w:spacing w:after="98" w:line="240" w:lineRule="auto"/>
        <w:ind w:right="92"/>
        <w:rPr>
          <w:szCs w:val="24"/>
        </w:rPr>
      </w:pPr>
      <w:r w:rsidRPr="00FE0CAE">
        <w:rPr>
          <w:szCs w:val="24"/>
        </w:rPr>
        <w:t xml:space="preserve">Art. 3 Tempi di esecuzione, penali e sospensioni del servizio </w:t>
      </w:r>
    </w:p>
    <w:p w:rsidR="00AC585E" w:rsidRPr="00FE0CAE" w:rsidRDefault="00AC585E" w:rsidP="00DD796F">
      <w:pPr>
        <w:numPr>
          <w:ilvl w:val="0"/>
          <w:numId w:val="19"/>
        </w:numPr>
        <w:spacing w:after="136" w:line="240" w:lineRule="auto"/>
        <w:ind w:left="0" w:right="79"/>
        <w:rPr>
          <w:szCs w:val="24"/>
        </w:rPr>
      </w:pPr>
      <w:r w:rsidRPr="00FE0CAE">
        <w:rPr>
          <w:szCs w:val="24"/>
        </w:rPr>
        <w:t>I</w:t>
      </w:r>
      <w:r w:rsidR="000A65CE" w:rsidRPr="00FE0CAE">
        <w:rPr>
          <w:szCs w:val="24"/>
        </w:rPr>
        <w:t xml:space="preserve"> tempi di esecuzione in relazione all’attività </w:t>
      </w:r>
      <w:r w:rsidRPr="00FE0CAE">
        <w:rPr>
          <w:szCs w:val="24"/>
        </w:rPr>
        <w:t xml:space="preserve">oggetto dell’appalto </w:t>
      </w:r>
      <w:r w:rsidR="000A65CE" w:rsidRPr="00FE0CAE">
        <w:rPr>
          <w:szCs w:val="24"/>
        </w:rPr>
        <w:t xml:space="preserve">sono complessivamente pari a giorni </w:t>
      </w:r>
      <w:r w:rsidRPr="00FE0CAE">
        <w:rPr>
          <w:szCs w:val="24"/>
        </w:rPr>
        <w:t>135 giorni</w:t>
      </w:r>
      <w:r w:rsidR="00915C22" w:rsidRPr="00FE0CAE">
        <w:rPr>
          <w:szCs w:val="24"/>
        </w:rPr>
        <w:t xml:space="preserve"> </w:t>
      </w:r>
      <w:r w:rsidRPr="00FE0CAE">
        <w:rPr>
          <w:szCs w:val="24"/>
        </w:rPr>
        <w:t>(centotrentacinque), naturali e consecutivi, decorrenti dal verbale di avvio della prestazione come indicato nell</w:t>
      </w:r>
      <w:r w:rsidR="00915C22" w:rsidRPr="00FE0CAE">
        <w:rPr>
          <w:szCs w:val="24"/>
        </w:rPr>
        <w:t>a</w:t>
      </w:r>
      <w:r w:rsidRPr="00FE0CAE">
        <w:rPr>
          <w:szCs w:val="24"/>
        </w:rPr>
        <w:t xml:space="preserve"> tabell</w:t>
      </w:r>
      <w:r w:rsidR="00915C22" w:rsidRPr="00FE0CAE">
        <w:rPr>
          <w:szCs w:val="24"/>
        </w:rPr>
        <w:t>a</w:t>
      </w:r>
      <w:r w:rsidRPr="00FE0CAE">
        <w:rPr>
          <w:szCs w:val="24"/>
        </w:rPr>
        <w:t xml:space="preserve"> </w:t>
      </w:r>
      <w:r w:rsidR="00915C22" w:rsidRPr="00FE0CAE">
        <w:rPr>
          <w:szCs w:val="24"/>
        </w:rPr>
        <w:t>seguente</w:t>
      </w:r>
      <w:r w:rsidRPr="00FE0CAE">
        <w:rPr>
          <w:szCs w:val="24"/>
        </w:rPr>
        <w:t>:</w:t>
      </w:r>
    </w:p>
    <w:p w:rsidR="00AC585E" w:rsidRPr="00FE0CAE" w:rsidRDefault="00AC585E" w:rsidP="00DD796F">
      <w:pPr>
        <w:pStyle w:val="NormaleWeb"/>
        <w:spacing w:before="0" w:beforeAutospacing="0" w:after="120" w:afterAutospacing="0" w:line="240" w:lineRule="auto"/>
        <w:rPr>
          <w:color w:val="auto"/>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030"/>
        <w:gridCol w:w="4228"/>
        <w:gridCol w:w="4065"/>
      </w:tblGrid>
      <w:tr w:rsidR="00AC585E" w:rsidRPr="00FE0CAE" w:rsidTr="00AC585E">
        <w:trPr>
          <w:jc w:val="center"/>
        </w:trPr>
        <w:tc>
          <w:tcPr>
            <w:tcW w:w="338" w:type="dxa"/>
            <w:shd w:val="clear" w:color="auto" w:fill="2F5496" w:themeFill="accent5" w:themeFillShade="BF"/>
            <w:vAlign w:val="center"/>
          </w:tcPr>
          <w:p w:rsidR="00AC585E" w:rsidRPr="00FE0CAE" w:rsidRDefault="00AC585E" w:rsidP="00DD796F">
            <w:pPr>
              <w:pStyle w:val="Default"/>
              <w:spacing w:after="120" w:line="240" w:lineRule="auto"/>
              <w:jc w:val="center"/>
              <w:rPr>
                <w:rFonts w:ascii="Arial" w:hAnsi="Arial" w:cs="Arial"/>
                <w:b/>
                <w:color w:val="FFFFFF" w:themeColor="background1"/>
              </w:rPr>
            </w:pPr>
            <w:r w:rsidRPr="00FE0CAE">
              <w:rPr>
                <w:rFonts w:ascii="Arial" w:hAnsi="Arial" w:cs="Arial"/>
                <w:b/>
                <w:color w:val="FFFFFF" w:themeColor="background1"/>
              </w:rPr>
              <w:t>Attività</w:t>
            </w:r>
          </w:p>
        </w:tc>
        <w:tc>
          <w:tcPr>
            <w:tcW w:w="0" w:type="auto"/>
            <w:shd w:val="clear" w:color="auto" w:fill="2F5496" w:themeFill="accent5" w:themeFillShade="BF"/>
            <w:vAlign w:val="center"/>
          </w:tcPr>
          <w:p w:rsidR="00AC585E" w:rsidRPr="00FE0CAE" w:rsidRDefault="00AC585E" w:rsidP="00DD796F">
            <w:pPr>
              <w:spacing w:line="240" w:lineRule="auto"/>
              <w:jc w:val="center"/>
              <w:rPr>
                <w:b/>
                <w:bCs/>
                <w:color w:val="FFFFFF" w:themeColor="background1"/>
                <w:szCs w:val="24"/>
              </w:rPr>
            </w:pPr>
            <w:r w:rsidRPr="00FE0CAE">
              <w:rPr>
                <w:b/>
                <w:bCs/>
                <w:color w:val="FFFFFF" w:themeColor="background1"/>
                <w:szCs w:val="24"/>
              </w:rPr>
              <w:t>Macro Prestazioni</w:t>
            </w:r>
          </w:p>
        </w:tc>
        <w:tc>
          <w:tcPr>
            <w:tcW w:w="0" w:type="auto"/>
            <w:shd w:val="clear" w:color="auto" w:fill="2F5496" w:themeFill="accent5" w:themeFillShade="BF"/>
            <w:vAlign w:val="center"/>
          </w:tcPr>
          <w:p w:rsidR="00AC585E" w:rsidRPr="00FE0CAE" w:rsidRDefault="00AC585E" w:rsidP="00DD796F">
            <w:pPr>
              <w:pStyle w:val="Default"/>
              <w:spacing w:after="120" w:line="240" w:lineRule="auto"/>
              <w:jc w:val="center"/>
              <w:rPr>
                <w:rFonts w:ascii="Arial" w:hAnsi="Arial" w:cs="Arial"/>
                <w:b/>
                <w:color w:val="FFFFFF" w:themeColor="background1"/>
              </w:rPr>
            </w:pPr>
            <w:r w:rsidRPr="00FE0CAE">
              <w:rPr>
                <w:rFonts w:ascii="Arial" w:hAnsi="Arial" w:cs="Arial"/>
                <w:b/>
                <w:color w:val="FFFFFF" w:themeColor="background1"/>
              </w:rPr>
              <w:t>Tempo massimo per l’esecuzione delle prestazioni</w:t>
            </w:r>
          </w:p>
          <w:p w:rsidR="00AC585E" w:rsidRPr="00FE0CAE" w:rsidRDefault="00AC585E" w:rsidP="00DD796F">
            <w:pPr>
              <w:pStyle w:val="Default"/>
              <w:spacing w:after="120" w:line="240" w:lineRule="auto"/>
              <w:jc w:val="center"/>
              <w:rPr>
                <w:rFonts w:ascii="Arial" w:hAnsi="Arial" w:cs="Arial"/>
                <w:b/>
                <w:color w:val="FFFFFF" w:themeColor="background1"/>
              </w:rPr>
            </w:pPr>
            <w:r w:rsidRPr="00FE0CAE">
              <w:rPr>
                <w:rFonts w:ascii="Arial" w:hAnsi="Arial" w:cs="Arial"/>
                <w:b/>
                <w:color w:val="FFFFFF" w:themeColor="background1"/>
              </w:rPr>
              <w:t>Giorni (naturali e consecutivi - decorrenti dal verbale di avvio della prestazione)</w:t>
            </w:r>
          </w:p>
        </w:tc>
      </w:tr>
      <w:tr w:rsidR="00AC585E" w:rsidRPr="00FE0CAE" w:rsidTr="00AC585E">
        <w:trPr>
          <w:trHeight w:val="1203"/>
          <w:jc w:val="center"/>
        </w:trPr>
        <w:tc>
          <w:tcPr>
            <w:tcW w:w="338" w:type="dxa"/>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1</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Indagini e accertamenti preliminari e</w:t>
            </w:r>
          </w:p>
          <w:p w:rsidR="00AC585E" w:rsidRPr="00FE0CAE" w:rsidRDefault="00AC585E" w:rsidP="00DD796F">
            <w:pPr>
              <w:pStyle w:val="Default"/>
              <w:spacing w:after="120" w:line="240" w:lineRule="auto"/>
              <w:jc w:val="center"/>
              <w:rPr>
                <w:rFonts w:ascii="Arial" w:hAnsi="Arial" w:cs="Arial"/>
              </w:rPr>
            </w:pPr>
            <w:proofErr w:type="spellStart"/>
            <w:r w:rsidRPr="00FE0CAE">
              <w:rPr>
                <w:rFonts w:ascii="Arial" w:hAnsi="Arial" w:cs="Arial"/>
              </w:rPr>
              <w:t>Concept</w:t>
            </w:r>
            <w:proofErr w:type="spellEnd"/>
            <w:r w:rsidRPr="00FE0CAE">
              <w:rPr>
                <w:rFonts w:ascii="Arial" w:hAnsi="Arial" w:cs="Arial"/>
              </w:rPr>
              <w:t xml:space="preserve"> - ipotesi delle alternative progettuali</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45 gg</w:t>
            </w:r>
          </w:p>
        </w:tc>
      </w:tr>
      <w:tr w:rsidR="00AC585E" w:rsidRPr="00FE0CAE" w:rsidTr="00AC585E">
        <w:trPr>
          <w:trHeight w:val="567"/>
          <w:jc w:val="center"/>
        </w:trPr>
        <w:tc>
          <w:tcPr>
            <w:tcW w:w="338" w:type="dxa"/>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2</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PFTE per le finalità dell’art. 48 DL 77/2021</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90 gg</w:t>
            </w:r>
          </w:p>
        </w:tc>
      </w:tr>
      <w:tr w:rsidR="00AC585E" w:rsidRPr="00FE0CAE" w:rsidTr="00AC585E">
        <w:trPr>
          <w:trHeight w:val="567"/>
          <w:jc w:val="center"/>
        </w:trPr>
        <w:tc>
          <w:tcPr>
            <w:tcW w:w="338" w:type="dxa"/>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7</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 xml:space="preserve">Per le attività di scavo e/o sorveglianza archeologica - durante la fase di indagini preliminari </w:t>
            </w:r>
          </w:p>
        </w:tc>
        <w:tc>
          <w:tcPr>
            <w:tcW w:w="0" w:type="auto"/>
            <w:vAlign w:val="center"/>
          </w:tcPr>
          <w:p w:rsidR="00AC585E" w:rsidRPr="00FE0CAE" w:rsidRDefault="00AC585E" w:rsidP="00DD796F">
            <w:pPr>
              <w:pStyle w:val="Default"/>
              <w:spacing w:after="120" w:line="240" w:lineRule="auto"/>
              <w:jc w:val="center"/>
              <w:rPr>
                <w:rFonts w:ascii="Arial" w:hAnsi="Arial" w:cs="Arial"/>
              </w:rPr>
            </w:pPr>
            <w:r w:rsidRPr="00FE0CAE">
              <w:rPr>
                <w:rFonts w:ascii="Arial" w:hAnsi="Arial" w:cs="Arial"/>
              </w:rPr>
              <w:t>definiti sulla base dei tempi determinati per le attività 1</w:t>
            </w:r>
          </w:p>
        </w:tc>
      </w:tr>
    </w:tbl>
    <w:p w:rsidR="00B175A3" w:rsidRPr="00FE0CAE" w:rsidRDefault="00B175A3" w:rsidP="00DD796F">
      <w:pPr>
        <w:spacing w:after="119" w:line="240" w:lineRule="auto"/>
        <w:ind w:left="0" w:firstLine="0"/>
        <w:jc w:val="left"/>
        <w:rPr>
          <w:szCs w:val="24"/>
        </w:rPr>
      </w:pPr>
    </w:p>
    <w:p w:rsidR="007F7D41" w:rsidRPr="00FE0CAE" w:rsidRDefault="007F7D41" w:rsidP="00BF1361">
      <w:pPr>
        <w:numPr>
          <w:ilvl w:val="0"/>
          <w:numId w:val="19"/>
        </w:numPr>
        <w:spacing w:after="152" w:line="240" w:lineRule="auto"/>
        <w:ind w:left="0" w:right="79"/>
        <w:rPr>
          <w:szCs w:val="24"/>
        </w:rPr>
      </w:pPr>
      <w:r w:rsidRPr="00FE0CAE">
        <w:rPr>
          <w:szCs w:val="24"/>
        </w:rPr>
        <w:t xml:space="preserve">L’Agenzia attraverso l’ufficio del RUP potrà disporre, in ogni momento, verifiche e controlli sull’esatto adempimento delle prestazioni richieste. </w:t>
      </w:r>
    </w:p>
    <w:p w:rsidR="007F7D41" w:rsidRPr="00FE0CAE" w:rsidRDefault="007F7D41" w:rsidP="00BF1361">
      <w:pPr>
        <w:numPr>
          <w:ilvl w:val="0"/>
          <w:numId w:val="19"/>
        </w:numPr>
        <w:spacing w:after="152" w:line="240" w:lineRule="auto"/>
        <w:ind w:left="0" w:right="79"/>
        <w:rPr>
          <w:szCs w:val="24"/>
        </w:rPr>
      </w:pPr>
      <w:r w:rsidRPr="00FE0CAE">
        <w:rPr>
          <w:szCs w:val="24"/>
        </w:rPr>
        <w:t xml:space="preserve">Per ogni giorno di ritardo, rispetto alle tempistiche per lo svolgimento delle attività e nella consegna della documentazione </w:t>
      </w:r>
      <w:r w:rsidRPr="00FE0CAE">
        <w:rPr>
          <w:szCs w:val="24"/>
        </w:rPr>
        <w:t xml:space="preserve">come prevista nel </w:t>
      </w:r>
      <w:r w:rsidRPr="00FE0CAE">
        <w:rPr>
          <w:szCs w:val="24"/>
        </w:rPr>
        <w:t xml:space="preserve"> Capitolato e non imputabile alla Stazione Appaltante ovvero a causa di forza maggiore o caso fortuito, è fissata una penale, ai sensi dell’art. 113-bis comma 2 del Codice degli Appalti, pari all’uno per mille dell’importo contrattuale netto, fatto salvo il risarcimento del maggior danno. </w:t>
      </w:r>
    </w:p>
    <w:p w:rsidR="007F7D41" w:rsidRPr="00FE0CAE" w:rsidRDefault="007F7D41" w:rsidP="00BF1361">
      <w:pPr>
        <w:numPr>
          <w:ilvl w:val="0"/>
          <w:numId w:val="19"/>
        </w:numPr>
        <w:spacing w:after="152" w:line="240" w:lineRule="auto"/>
        <w:ind w:left="0" w:right="79"/>
        <w:rPr>
          <w:szCs w:val="24"/>
        </w:rPr>
      </w:pPr>
      <w:r w:rsidRPr="00FE0CAE">
        <w:rPr>
          <w:szCs w:val="24"/>
        </w:rPr>
        <w:t xml:space="preserve">Il limite massimo delle penali applicabili è pari al 10% dell’ammontare netto contrattuale, ove le penali superino tale ammontare l’Amministrazione avrà facoltà di risolvere il contratto ai sensi dell’articolo 1456 del Codice Civile. La richiesta e/o il pagamento delle penali di cui al presente articolo non esonera l’Affidatario dall’adempimento dell’obbligazione per la quale si è reso inadempiente e che ha fatto sorgere l’obbligo di pagamento della medesima penale. La rifusione delle spese sostenute dall’Agenzia per porre rimedio ad inadempimenti contrattuali dell’Affidatario del servizio, così come l’applicazione di eventuali penali, formeranno oggetto di compensazione, mediante ritenuta sugli importi del corrispettivo da versare </w:t>
      </w:r>
      <w:r w:rsidRPr="00FE0CAE">
        <w:rPr>
          <w:szCs w:val="24"/>
        </w:rPr>
        <w:lastRenderedPageBreak/>
        <w:t xml:space="preserve">all’Affidatario del servizio successivamente all’applicazione della penale, ovvero rivalendosi sulla cauzione prestata. L’Affidatario è responsabile anche per gli eventuali inadempimenti (totali o parziali) dovuti a soggetti terzi coinvolti dallo stesso nell’esecuzione dell’appalto. L’Affidatario prende atto che l’applicazione delle penali previste dal presente articolo non preclude il diritto dell’Amministrazione a richiedere il risarcimento degli eventuali maggior danni. </w:t>
      </w:r>
    </w:p>
    <w:p w:rsidR="007F7D41" w:rsidRPr="00FE0CAE" w:rsidRDefault="007F7D41" w:rsidP="00BF1361">
      <w:pPr>
        <w:numPr>
          <w:ilvl w:val="0"/>
          <w:numId w:val="19"/>
        </w:numPr>
        <w:spacing w:after="152" w:line="240" w:lineRule="auto"/>
        <w:ind w:left="0" w:right="79"/>
        <w:rPr>
          <w:szCs w:val="24"/>
        </w:rPr>
      </w:pPr>
      <w:r w:rsidRPr="00FE0CAE">
        <w:rPr>
          <w:szCs w:val="24"/>
        </w:rPr>
        <w:t xml:space="preserve">Gli eventuali inadempimenti contrattuali verranno contestati a mezzo </w:t>
      </w:r>
      <w:proofErr w:type="spellStart"/>
      <w:r w:rsidRPr="00FE0CAE">
        <w:rPr>
          <w:szCs w:val="24"/>
        </w:rPr>
        <w:t>Pec</w:t>
      </w:r>
      <w:proofErr w:type="spellEnd"/>
      <w:r w:rsidRPr="00FE0CAE">
        <w:rPr>
          <w:szCs w:val="24"/>
        </w:rPr>
        <w:t xml:space="preserve"> all’affidatario dalla Stazione appaltante concedendo un termine massimo per il riscontro; l’Aggiudicatario dovrà quindi comunicare le proprie controdeduzioni nel termine massimo dalla data della contestazione. Qualora dette controdeduzioni non siano ritenute idonee della Stazione Appaltante ovvero non vi sia stata risposta o le stesse non siano giunte nel termine indicato, saranno applicate all’affidatario le penali a decorrere dall’inizio dell’inadempimento.</w:t>
      </w:r>
    </w:p>
    <w:p w:rsidR="00B175A3" w:rsidRPr="00FE0CAE" w:rsidRDefault="00B175A3" w:rsidP="00BF1361">
      <w:pPr>
        <w:spacing w:after="0" w:line="240" w:lineRule="auto"/>
        <w:ind w:left="0" w:right="21" w:firstLine="0"/>
        <w:jc w:val="center"/>
        <w:rPr>
          <w:szCs w:val="24"/>
        </w:rPr>
      </w:pPr>
    </w:p>
    <w:p w:rsidR="00B175A3" w:rsidRPr="00FE0CAE" w:rsidRDefault="000A65CE" w:rsidP="00BF1361">
      <w:pPr>
        <w:pStyle w:val="Titolo1"/>
        <w:spacing w:line="240" w:lineRule="auto"/>
        <w:ind w:left="0" w:right="92"/>
        <w:rPr>
          <w:szCs w:val="24"/>
        </w:rPr>
      </w:pPr>
      <w:r w:rsidRPr="00FE0CAE">
        <w:rPr>
          <w:szCs w:val="24"/>
        </w:rPr>
        <w:t>Art.</w:t>
      </w:r>
      <w:r w:rsidR="001566F5" w:rsidRPr="00FE0CAE">
        <w:rPr>
          <w:szCs w:val="24"/>
        </w:rPr>
        <w:t xml:space="preserve"> </w:t>
      </w:r>
      <w:r w:rsidRPr="00FE0CAE">
        <w:rPr>
          <w:szCs w:val="24"/>
        </w:rPr>
        <w:t xml:space="preserve">4 Corrispettivi e pagamenti </w:t>
      </w:r>
    </w:p>
    <w:p w:rsidR="00B175A3" w:rsidRPr="00FE0CAE" w:rsidRDefault="000A65CE" w:rsidP="00BF1361">
      <w:pPr>
        <w:numPr>
          <w:ilvl w:val="0"/>
          <w:numId w:val="20"/>
        </w:numPr>
        <w:spacing w:after="152" w:line="240" w:lineRule="auto"/>
        <w:ind w:left="0" w:right="79"/>
        <w:rPr>
          <w:szCs w:val="24"/>
        </w:rPr>
      </w:pPr>
      <w:r w:rsidRPr="00FE0CAE">
        <w:rPr>
          <w:szCs w:val="24"/>
        </w:rPr>
        <w:t xml:space="preserve">L’importo contrattuale è pari a complessivi € XXXXXX oltre IVA e oneri previdenziali professionali e assistenziali, giusto ribasso offerto del XXXX. </w:t>
      </w:r>
    </w:p>
    <w:p w:rsidR="00B175A3" w:rsidRPr="00FE0CAE" w:rsidRDefault="000A65CE" w:rsidP="00BF1361">
      <w:pPr>
        <w:numPr>
          <w:ilvl w:val="0"/>
          <w:numId w:val="20"/>
        </w:numPr>
        <w:spacing w:line="240" w:lineRule="auto"/>
        <w:ind w:left="0" w:right="79"/>
        <w:rPr>
          <w:szCs w:val="24"/>
        </w:rPr>
      </w:pPr>
      <w:r w:rsidRPr="00FE0CAE">
        <w:rPr>
          <w:szCs w:val="24"/>
        </w:rPr>
        <w:t xml:space="preserve">Sono a carico dell’Appaltatore, intendendosi remunerati con il corrispettivo contrattuale di cui al comma 1, tutti gli oneri e i rischi concernenti le prestazioni oggetto del presente Contratto ed ogni opera, attività e fornitura che si renderà necessaria per l’esecuzione del servizio ed il rispetto di disposizioni normative e regolamentari o, in ogni caso, opportuna per un corretto e completo adempimento delle obbligazioni previste per l’esecuzione del servizio. </w:t>
      </w:r>
    </w:p>
    <w:p w:rsidR="00B175A3" w:rsidRPr="00FE0CAE" w:rsidRDefault="000A65CE" w:rsidP="00BF1361">
      <w:pPr>
        <w:numPr>
          <w:ilvl w:val="0"/>
          <w:numId w:val="20"/>
        </w:numPr>
        <w:spacing w:line="240" w:lineRule="auto"/>
        <w:ind w:left="0" w:right="79"/>
        <w:rPr>
          <w:szCs w:val="24"/>
        </w:rPr>
      </w:pPr>
      <w:r w:rsidRPr="00FE0CAE">
        <w:rPr>
          <w:szCs w:val="24"/>
        </w:rPr>
        <w:t xml:space="preserve">In tema di modalità di pagamento, si rinvia a quanto previsto nell’art. </w:t>
      </w:r>
      <w:r w:rsidR="00BD7236">
        <w:rPr>
          <w:szCs w:val="24"/>
        </w:rPr>
        <w:t>18</w:t>
      </w:r>
      <w:bookmarkStart w:id="0" w:name="_GoBack"/>
      <w:bookmarkEnd w:id="0"/>
      <w:r w:rsidRPr="00FE0CAE">
        <w:rPr>
          <w:szCs w:val="24"/>
        </w:rPr>
        <w:t xml:space="preserve"> del Capitolato prestazionale. Il pagamento della rata di saldo è in ogni caso subordinato alla costituzione della cauzione o garanzia fideiussoria bancaria/assicurativa di cui all’art. 103, comma 6, del </w:t>
      </w:r>
      <w:proofErr w:type="spellStart"/>
      <w:r w:rsidRPr="00FE0CAE">
        <w:rPr>
          <w:szCs w:val="24"/>
        </w:rPr>
        <w:t>D.Lgs</w:t>
      </w:r>
      <w:proofErr w:type="spellEnd"/>
      <w:r w:rsidRPr="00FE0CAE">
        <w:rPr>
          <w:szCs w:val="24"/>
        </w:rPr>
        <w:t xml:space="preserve"> 50/2016. </w:t>
      </w:r>
    </w:p>
    <w:p w:rsidR="00B175A3" w:rsidRPr="00FE0CAE" w:rsidRDefault="00264B8B" w:rsidP="00BF1361">
      <w:pPr>
        <w:numPr>
          <w:ilvl w:val="0"/>
          <w:numId w:val="20"/>
        </w:numPr>
        <w:spacing w:line="240" w:lineRule="auto"/>
        <w:ind w:left="0" w:right="79"/>
        <w:rPr>
          <w:szCs w:val="24"/>
        </w:rPr>
      </w:pPr>
      <w:r w:rsidRPr="00FE0CAE">
        <w:rPr>
          <w:szCs w:val="24"/>
        </w:rPr>
        <w:t>l</w:t>
      </w:r>
      <w:r w:rsidR="001566F5" w:rsidRPr="00FE0CAE">
        <w:rPr>
          <w:szCs w:val="24"/>
        </w:rPr>
        <w:t xml:space="preserve">n linea con quanto previsto nel capitolato, </w:t>
      </w:r>
      <w:r w:rsidRPr="00FE0CAE">
        <w:rPr>
          <w:szCs w:val="24"/>
        </w:rPr>
        <w:t>l</w:t>
      </w:r>
      <w:r w:rsidR="000A65CE" w:rsidRPr="00FE0CAE">
        <w:rPr>
          <w:szCs w:val="24"/>
        </w:rPr>
        <w:t>e fatture dovranno essere trasmesse in formato conforme alle specifiche tecniche definite dall’allegato A di cui all’art. 2 comma 1 del D.M. 55 del 03/04/2013, disciplinante la gestione dei processi di fatturazione elettronica mediante il Sistema di Interscambio (SDI), e dovranno essere intestate all'Agenzia del Demanio (C.F.: 06340981007), riportando obbligatoriamente all’interno del tracciato il codice IPA della Direzione</w:t>
      </w:r>
      <w:r w:rsidR="001566F5" w:rsidRPr="00FE0CAE">
        <w:rPr>
          <w:szCs w:val="24"/>
        </w:rPr>
        <w:t xml:space="preserve"> Toscana e Umbria (</w:t>
      </w:r>
      <w:r w:rsidRPr="00FE0CAE">
        <w:rPr>
          <w:szCs w:val="24"/>
        </w:rPr>
        <w:t>K0MJBW</w:t>
      </w:r>
      <w:r w:rsidR="001566F5" w:rsidRPr="00FE0CAE">
        <w:rPr>
          <w:szCs w:val="24"/>
        </w:rPr>
        <w:t>), CIG: 9772320593 – CUP: G15G23000000001</w:t>
      </w:r>
      <w:r w:rsidR="00DD796F" w:rsidRPr="00FE0CAE">
        <w:rPr>
          <w:szCs w:val="24"/>
        </w:rPr>
        <w:t>.</w:t>
      </w:r>
      <w:r w:rsidR="001566F5" w:rsidRPr="00FE0CAE">
        <w:rPr>
          <w:b/>
          <w:szCs w:val="24"/>
        </w:rPr>
        <w:t xml:space="preserve"> </w:t>
      </w:r>
    </w:p>
    <w:p w:rsidR="00B175A3" w:rsidRPr="00FE0CAE" w:rsidRDefault="000A65CE" w:rsidP="00BF1361">
      <w:pPr>
        <w:numPr>
          <w:ilvl w:val="0"/>
          <w:numId w:val="20"/>
        </w:numPr>
        <w:spacing w:after="0" w:line="240" w:lineRule="auto"/>
        <w:ind w:left="0" w:right="79"/>
        <w:rPr>
          <w:szCs w:val="24"/>
        </w:rPr>
      </w:pPr>
      <w:r w:rsidRPr="00FE0CAE">
        <w:rPr>
          <w:szCs w:val="24"/>
        </w:rPr>
        <w:t xml:space="preserve">Quanto dovuto sarà liquidato, previa verifica della regolarità contributiva come risultante dal Documento Unico di Regolarità Contributiva (DURC), non oltre 30 giorni dalla ricezione della fattura trasmessa dal </w:t>
      </w:r>
      <w:proofErr w:type="spellStart"/>
      <w:r w:rsidRPr="00FE0CAE">
        <w:rPr>
          <w:szCs w:val="24"/>
        </w:rPr>
        <w:t>S.D.l</w:t>
      </w:r>
      <w:proofErr w:type="spellEnd"/>
      <w:r w:rsidRPr="00FE0CAE">
        <w:rPr>
          <w:szCs w:val="24"/>
        </w:rPr>
        <w:t xml:space="preserve">., a mezzo bonifico bancario, sul numero di conto corrente indicato dall'Aggiudicatario. Le coordinate bancarie dovranno preventivamente essere indicate dallo stesso nella scheda fornitore (tramite il modello SKF che sarà anticipato dalla Stazione Appaltante) e dovranno sempre essere riportate nelle fatture.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92"/>
        <w:rPr>
          <w:szCs w:val="24"/>
        </w:rPr>
      </w:pPr>
      <w:r w:rsidRPr="00FE0CAE">
        <w:rPr>
          <w:szCs w:val="24"/>
        </w:rPr>
        <w:t xml:space="preserve">Art. 5 </w:t>
      </w:r>
    </w:p>
    <w:p w:rsidR="000A65CE" w:rsidRPr="00FE0CAE" w:rsidRDefault="000A65CE" w:rsidP="00DD796F">
      <w:pPr>
        <w:spacing w:after="149" w:line="240" w:lineRule="auto"/>
        <w:ind w:left="-15" w:right="79" w:firstLine="3140"/>
        <w:rPr>
          <w:b/>
          <w:szCs w:val="24"/>
        </w:rPr>
      </w:pPr>
      <w:r w:rsidRPr="00FE0CAE">
        <w:rPr>
          <w:b/>
          <w:szCs w:val="24"/>
        </w:rPr>
        <w:t>Tracciabilità dei flussi finanziari</w:t>
      </w:r>
    </w:p>
    <w:p w:rsidR="00B175A3" w:rsidRPr="00FE0CAE" w:rsidRDefault="000A65CE" w:rsidP="00DD796F">
      <w:pPr>
        <w:spacing w:after="149" w:line="240" w:lineRule="auto"/>
        <w:ind w:left="-15" w:right="79" w:hanging="127"/>
        <w:rPr>
          <w:szCs w:val="24"/>
        </w:rPr>
      </w:pPr>
      <w:r w:rsidRPr="00FE0CAE">
        <w:rPr>
          <w:szCs w:val="24"/>
        </w:rPr>
        <w:t xml:space="preserve"> 1.Ai sensi e per gli effetti di cui all’art. 3 della legge 136/10, l’Aggiudicatario dovrà utilizzare il conto corrente bancario o postale dedicato alla commessa indicato nella </w:t>
      </w:r>
      <w:r w:rsidRPr="00FE0CAE">
        <w:rPr>
          <w:szCs w:val="24"/>
        </w:rPr>
        <w:lastRenderedPageBreak/>
        <w:t xml:space="preserve">scheda fornitore e comunicazione ex art. 3 L. 136/2010, qui allegate (doc. XX.), nell’ambito delle quali sono stati individuati i soggetti abilitati ad eseguire movimentazioni sugli stessi. </w:t>
      </w:r>
    </w:p>
    <w:p w:rsidR="00B175A3" w:rsidRPr="00FE0CAE" w:rsidRDefault="000A65CE" w:rsidP="00DD796F">
      <w:pPr>
        <w:spacing w:line="240" w:lineRule="auto"/>
        <w:ind w:left="-5" w:right="79"/>
        <w:rPr>
          <w:szCs w:val="24"/>
        </w:rPr>
      </w:pPr>
      <w:r w:rsidRPr="00FE0CAE">
        <w:rPr>
          <w:szCs w:val="24"/>
        </w:rPr>
        <w:t xml:space="preserve">2.L’aggiudicatario dovrà comunicare alla Stazione Appaltante, entro 7 (sette) giorni, ogni eventuale variazione relativa al predetto conto ed ai soggetti autorizzati ad operare su di esso. </w:t>
      </w:r>
    </w:p>
    <w:p w:rsidR="00B175A3" w:rsidRPr="00FE0CAE" w:rsidRDefault="000A65CE" w:rsidP="00DD796F">
      <w:pPr>
        <w:spacing w:line="240" w:lineRule="auto"/>
        <w:ind w:left="-5" w:right="79"/>
        <w:rPr>
          <w:szCs w:val="24"/>
        </w:rPr>
      </w:pPr>
      <w:r w:rsidRPr="00FE0CAE">
        <w:rPr>
          <w:szCs w:val="24"/>
        </w:rPr>
        <w:t xml:space="preserve">3.L’Aggiudicatario dovrà, altresì, inserire nei contratti sottoscritti con i subcontraenti un’apposita clausola, a pena di nullità, con la quale ciascuno di essi assume gli obblighi di tracciabilità finanziaria prescritti dalla citata Legge. </w:t>
      </w:r>
    </w:p>
    <w:p w:rsidR="00B175A3" w:rsidRPr="00FE0CAE" w:rsidRDefault="000A65CE" w:rsidP="00DD796F">
      <w:pPr>
        <w:spacing w:after="26" w:line="240" w:lineRule="auto"/>
        <w:ind w:left="-5" w:right="79"/>
        <w:rPr>
          <w:szCs w:val="24"/>
        </w:rPr>
      </w:pPr>
      <w:r w:rsidRPr="00FE0CAE">
        <w:rPr>
          <w:szCs w:val="24"/>
        </w:rPr>
        <w:t xml:space="preserve">4. L’Aggiudicatario dovrà dare immediata comunicazione alla Stazione Appaltante ed alla </w:t>
      </w:r>
    </w:p>
    <w:p w:rsidR="00B175A3" w:rsidRPr="00FE0CAE" w:rsidRDefault="000A65CE" w:rsidP="00DD796F">
      <w:pPr>
        <w:spacing w:line="240" w:lineRule="auto"/>
        <w:ind w:left="-5" w:right="79"/>
        <w:rPr>
          <w:szCs w:val="24"/>
        </w:rPr>
      </w:pPr>
      <w:r w:rsidRPr="00FE0CAE">
        <w:rPr>
          <w:szCs w:val="24"/>
        </w:rPr>
        <w:t xml:space="preserve">Prefettura territorialmente competente della notizia dell’inadempimento della propria controparte (subcontraente) agli obblighi di tracciabilità finanziaria. </w:t>
      </w:r>
    </w:p>
    <w:p w:rsidR="00B175A3" w:rsidRPr="00FE0CAE" w:rsidRDefault="000A65CE" w:rsidP="00DD796F">
      <w:pPr>
        <w:spacing w:line="240" w:lineRule="auto"/>
        <w:ind w:left="-5" w:right="79"/>
        <w:rPr>
          <w:szCs w:val="24"/>
        </w:rPr>
      </w:pPr>
      <w:r w:rsidRPr="00FE0CAE">
        <w:rPr>
          <w:szCs w:val="24"/>
        </w:rPr>
        <w:t xml:space="preserve">5.L’Aggiudicatario dovrà, inoltre, trasmettere i predetti contratti alla Stazione Appaltante, ai fini della verifica di cui all’art. 3 comma 9 della legge n. 136/2010. </w:t>
      </w:r>
    </w:p>
    <w:p w:rsidR="00B175A3" w:rsidRPr="00FE0CAE" w:rsidRDefault="000A65CE" w:rsidP="00DD796F">
      <w:pPr>
        <w:spacing w:line="240" w:lineRule="auto"/>
        <w:ind w:left="-5" w:right="79"/>
        <w:rPr>
          <w:szCs w:val="24"/>
        </w:rPr>
      </w:pPr>
      <w:r w:rsidRPr="00FE0CAE">
        <w:rPr>
          <w:szCs w:val="24"/>
        </w:rPr>
        <w:t xml:space="preserve">6.L’inadempimento degli obblighi previsti nel presente articolo costituirà ipotesi di risoluzione espressa del contratto ai sensi dell’art. 1456 c.c. </w:t>
      </w:r>
    </w:p>
    <w:p w:rsidR="00B175A3" w:rsidRPr="00FE0CAE" w:rsidRDefault="000A65CE" w:rsidP="00DD796F">
      <w:pPr>
        <w:spacing w:line="240" w:lineRule="auto"/>
        <w:ind w:left="-5" w:right="79"/>
        <w:rPr>
          <w:szCs w:val="24"/>
        </w:rPr>
      </w:pPr>
      <w:r w:rsidRPr="00FE0CAE">
        <w:rPr>
          <w:szCs w:val="24"/>
        </w:rPr>
        <w:t xml:space="preserve">7.In caso di cessione del credito derivante dal contratto, il cessionario sarà tenuto ai medesimi obblighi previsti per l’Aggiudicatario nel presente articolo e ad anticipare i pagamenti all’Aggiudicatario mediante bonifico bancario o postale sul conto concorrente dedicato.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92"/>
        <w:rPr>
          <w:szCs w:val="24"/>
        </w:rPr>
      </w:pPr>
      <w:r w:rsidRPr="00FE0CAE">
        <w:rPr>
          <w:szCs w:val="24"/>
        </w:rPr>
        <w:t xml:space="preserve">Art. 6 Risoluzione del contratto </w:t>
      </w:r>
    </w:p>
    <w:p w:rsidR="00B175A3" w:rsidRPr="00FE0CAE" w:rsidRDefault="000A65CE" w:rsidP="00DD796F">
      <w:pPr>
        <w:numPr>
          <w:ilvl w:val="0"/>
          <w:numId w:val="6"/>
        </w:numPr>
        <w:spacing w:after="0" w:line="240" w:lineRule="auto"/>
        <w:ind w:right="79"/>
        <w:rPr>
          <w:szCs w:val="24"/>
        </w:rPr>
      </w:pPr>
      <w:r w:rsidRPr="00FE0CAE">
        <w:rPr>
          <w:szCs w:val="24"/>
        </w:rPr>
        <w:t xml:space="preserve">Il contratto potrà essere risolto in tutti i casi di inadempimento di non scarsa importanza, ai sensi dell’art. 1455 c.c., previa diffida ad adempiere, mediante raccomandata PEC, entro un termine non superiore a 15 (quindici) giorni dal ricevimento di tale comunicazione. </w:t>
      </w:r>
    </w:p>
    <w:p w:rsidR="00B175A3" w:rsidRPr="00FE0CAE" w:rsidRDefault="000A65CE" w:rsidP="00DD796F">
      <w:pPr>
        <w:spacing w:after="2" w:line="240" w:lineRule="auto"/>
        <w:ind w:left="0" w:firstLine="0"/>
        <w:jc w:val="left"/>
        <w:rPr>
          <w:szCs w:val="24"/>
        </w:rPr>
      </w:pPr>
      <w:r w:rsidRPr="00FE0CAE">
        <w:rPr>
          <w:szCs w:val="24"/>
        </w:rPr>
        <w:t xml:space="preserve"> </w:t>
      </w:r>
    </w:p>
    <w:p w:rsidR="00B175A3" w:rsidRPr="00FE0CAE" w:rsidRDefault="000A65CE" w:rsidP="00DD796F">
      <w:pPr>
        <w:numPr>
          <w:ilvl w:val="0"/>
          <w:numId w:val="6"/>
        </w:numPr>
        <w:spacing w:after="0" w:line="240" w:lineRule="auto"/>
        <w:ind w:right="79"/>
        <w:rPr>
          <w:szCs w:val="24"/>
        </w:rPr>
      </w:pPr>
      <w:r w:rsidRPr="00FE0CAE">
        <w:rPr>
          <w:szCs w:val="24"/>
        </w:rPr>
        <w:t xml:space="preserve">Fermo restando quanto previsto dall’art. 108 del </w:t>
      </w:r>
      <w:proofErr w:type="spellStart"/>
      <w:r w:rsidRPr="00FE0CAE">
        <w:rPr>
          <w:szCs w:val="24"/>
        </w:rPr>
        <w:t>D.Lgs.</w:t>
      </w:r>
      <w:proofErr w:type="spellEnd"/>
      <w:r w:rsidRPr="00FE0CAE">
        <w:rPr>
          <w:szCs w:val="24"/>
        </w:rPr>
        <w:t xml:space="preserve"> 50/2016, l’Agenzia potrà inoltre risolvere il contratto per una delle seguenti clausole risolutive espresse: </w:t>
      </w:r>
    </w:p>
    <w:p w:rsidR="00B175A3" w:rsidRPr="00FE0CAE" w:rsidRDefault="000A65CE" w:rsidP="00DD796F">
      <w:pPr>
        <w:spacing w:after="19" w:line="240" w:lineRule="auto"/>
        <w:ind w:left="0" w:firstLine="0"/>
        <w:jc w:val="left"/>
        <w:rPr>
          <w:szCs w:val="24"/>
        </w:rPr>
      </w:pPr>
      <w:r w:rsidRPr="00FE0CAE">
        <w:rPr>
          <w:szCs w:val="24"/>
        </w:rPr>
        <w:t xml:space="preserve"> </w:t>
      </w:r>
    </w:p>
    <w:p w:rsidR="00B175A3" w:rsidRPr="00FE0CAE" w:rsidRDefault="000A65CE" w:rsidP="00DD796F">
      <w:pPr>
        <w:numPr>
          <w:ilvl w:val="1"/>
          <w:numId w:val="6"/>
        </w:numPr>
        <w:spacing w:after="0" w:line="240" w:lineRule="auto"/>
        <w:ind w:right="79" w:hanging="360"/>
        <w:rPr>
          <w:szCs w:val="24"/>
        </w:rPr>
      </w:pPr>
      <w:r w:rsidRPr="00FE0CAE">
        <w:rPr>
          <w:szCs w:val="24"/>
        </w:rPr>
        <w:t xml:space="preserve">inadempimenti che abbiano comportato l’applicazione di penali per un importo complessivo superiore </w:t>
      </w:r>
      <w:proofErr w:type="spellStart"/>
      <w:r w:rsidRPr="00FE0CAE">
        <w:rPr>
          <w:szCs w:val="24"/>
        </w:rPr>
        <w:t>aI</w:t>
      </w:r>
      <w:proofErr w:type="spellEnd"/>
      <w:r w:rsidRPr="00FE0CAE">
        <w:rPr>
          <w:szCs w:val="24"/>
        </w:rPr>
        <w:t xml:space="preserve"> 10% dell’importo contrattuale;  </w:t>
      </w:r>
    </w:p>
    <w:p w:rsidR="00B175A3" w:rsidRPr="00FE0CAE" w:rsidRDefault="000A65CE" w:rsidP="00DD796F">
      <w:pPr>
        <w:numPr>
          <w:ilvl w:val="1"/>
          <w:numId w:val="6"/>
        </w:numPr>
        <w:spacing w:after="0" w:line="240" w:lineRule="auto"/>
        <w:ind w:right="79" w:hanging="360"/>
        <w:rPr>
          <w:szCs w:val="24"/>
        </w:rPr>
      </w:pPr>
      <w:r w:rsidRPr="00FE0CAE">
        <w:rPr>
          <w:szCs w:val="24"/>
        </w:rPr>
        <w:t xml:space="preserve">inosservanza delle disposizioni di cui al D. </w:t>
      </w:r>
      <w:proofErr w:type="spellStart"/>
      <w:r w:rsidRPr="00FE0CAE">
        <w:rPr>
          <w:szCs w:val="24"/>
        </w:rPr>
        <w:t>Lgs</w:t>
      </w:r>
      <w:proofErr w:type="spellEnd"/>
      <w:r w:rsidRPr="00FE0CAE">
        <w:rPr>
          <w:szCs w:val="24"/>
        </w:rPr>
        <w:t xml:space="preserve">. 231/01 e al Modello di organizzazione, gestione e controllo adottato dall’Agenzia;  </w:t>
      </w:r>
    </w:p>
    <w:p w:rsidR="00B175A3" w:rsidRPr="00FE0CAE" w:rsidRDefault="000A65CE" w:rsidP="00DD796F">
      <w:pPr>
        <w:numPr>
          <w:ilvl w:val="1"/>
          <w:numId w:val="6"/>
        </w:numPr>
        <w:spacing w:after="54" w:line="240" w:lineRule="auto"/>
        <w:ind w:right="79" w:hanging="360"/>
        <w:rPr>
          <w:szCs w:val="24"/>
        </w:rPr>
      </w:pPr>
      <w:r w:rsidRPr="00FE0CAE">
        <w:rPr>
          <w:szCs w:val="24"/>
        </w:rPr>
        <w:t xml:space="preserve">inadempimento agli obblighi di tracciabilità previsti all’art. 5 del presente Contratto; </w:t>
      </w:r>
    </w:p>
    <w:p w:rsidR="00B175A3" w:rsidRPr="00FE0CAE" w:rsidRDefault="000A65CE" w:rsidP="00DD796F">
      <w:pPr>
        <w:numPr>
          <w:ilvl w:val="1"/>
          <w:numId w:val="6"/>
        </w:numPr>
        <w:spacing w:after="38" w:line="240" w:lineRule="auto"/>
        <w:ind w:right="79" w:hanging="360"/>
        <w:rPr>
          <w:szCs w:val="24"/>
        </w:rPr>
      </w:pPr>
      <w:r w:rsidRPr="00FE0CAE">
        <w:rPr>
          <w:szCs w:val="24"/>
        </w:rPr>
        <w:t>adozione di comportamenti contrari ai principi del Codice Etico dell’Agenzia di cui all’art. 7 del presente Contratto ed in ogni caso violazione degli impegni assunti ai sensi</w:t>
      </w:r>
      <w:r w:rsidR="001566F5" w:rsidRPr="00FE0CAE">
        <w:rPr>
          <w:szCs w:val="24"/>
        </w:rPr>
        <w:t xml:space="preserve"> </w:t>
      </w:r>
      <w:r w:rsidRPr="00FE0CAE">
        <w:rPr>
          <w:szCs w:val="24"/>
        </w:rPr>
        <w:t xml:space="preserve">dello stesso; </w:t>
      </w:r>
    </w:p>
    <w:p w:rsidR="00B175A3" w:rsidRPr="00FE0CAE" w:rsidRDefault="000A65CE" w:rsidP="00DD796F">
      <w:pPr>
        <w:numPr>
          <w:ilvl w:val="1"/>
          <w:numId w:val="6"/>
        </w:numPr>
        <w:spacing w:after="42" w:line="240" w:lineRule="auto"/>
        <w:ind w:right="79" w:hanging="360"/>
        <w:rPr>
          <w:szCs w:val="24"/>
        </w:rPr>
      </w:pPr>
      <w:r w:rsidRPr="00FE0CAE">
        <w:rPr>
          <w:szCs w:val="24"/>
        </w:rPr>
        <w:t xml:space="preserve">mancato reintegro della cauzione definitiva di cui in premessa; </w:t>
      </w:r>
    </w:p>
    <w:p w:rsidR="00B175A3" w:rsidRPr="00FE0CAE" w:rsidRDefault="000A65CE" w:rsidP="00DD796F">
      <w:pPr>
        <w:numPr>
          <w:ilvl w:val="1"/>
          <w:numId w:val="6"/>
        </w:numPr>
        <w:spacing w:after="0" w:line="240" w:lineRule="auto"/>
        <w:ind w:right="79" w:hanging="360"/>
        <w:rPr>
          <w:szCs w:val="24"/>
        </w:rPr>
      </w:pPr>
      <w:r w:rsidRPr="00FE0CAE">
        <w:rPr>
          <w:szCs w:val="24"/>
        </w:rPr>
        <w:t xml:space="preserve">mancato rinnovo della polizza di responsabilità civile professionale di cui in premessa nel caso in cui venga a scadenza durante l’esecuzione del contratto; </w:t>
      </w:r>
    </w:p>
    <w:p w:rsidR="00B175A3" w:rsidRPr="00FE0CAE" w:rsidRDefault="000A65CE" w:rsidP="00DD796F">
      <w:pPr>
        <w:numPr>
          <w:ilvl w:val="1"/>
          <w:numId w:val="6"/>
        </w:numPr>
        <w:spacing w:after="38" w:line="240" w:lineRule="auto"/>
        <w:ind w:right="79" w:hanging="360"/>
        <w:rPr>
          <w:szCs w:val="24"/>
        </w:rPr>
      </w:pPr>
      <w:r w:rsidRPr="00FE0CAE">
        <w:rPr>
          <w:szCs w:val="24"/>
        </w:rPr>
        <w:t xml:space="preserve">violazione degli impegni anticorruzione assunti con la sottoscrizione del Patto di integrità presentato in sede di partecipazione alla procedura ed allegato al presente atto; </w:t>
      </w:r>
    </w:p>
    <w:p w:rsidR="00B175A3" w:rsidRPr="00FE0CAE" w:rsidRDefault="000A65CE" w:rsidP="00DD796F">
      <w:pPr>
        <w:numPr>
          <w:ilvl w:val="1"/>
          <w:numId w:val="6"/>
        </w:numPr>
        <w:spacing w:after="0" w:line="240" w:lineRule="auto"/>
        <w:ind w:right="79" w:hanging="360"/>
        <w:rPr>
          <w:szCs w:val="24"/>
        </w:rPr>
      </w:pPr>
      <w:r w:rsidRPr="00FE0CAE">
        <w:rPr>
          <w:szCs w:val="24"/>
        </w:rPr>
        <w:lastRenderedPageBreak/>
        <w:t xml:space="preserve">per inosservanza del divieto di cessione a terzi, anche solo parziale, del contratto di cui all’art.  8 del presente Contratto; </w:t>
      </w:r>
    </w:p>
    <w:p w:rsidR="00B175A3" w:rsidRPr="00FE0CAE" w:rsidRDefault="000A65CE" w:rsidP="00DD796F">
      <w:pPr>
        <w:numPr>
          <w:ilvl w:val="1"/>
          <w:numId w:val="6"/>
        </w:numPr>
        <w:spacing w:after="70" w:line="240" w:lineRule="auto"/>
        <w:ind w:right="79" w:hanging="360"/>
        <w:rPr>
          <w:szCs w:val="24"/>
        </w:rPr>
      </w:pPr>
      <w:r w:rsidRPr="00FE0CAE">
        <w:rPr>
          <w:szCs w:val="24"/>
        </w:rPr>
        <w:t xml:space="preserve">(se del caso, nell’ipotesi di stipula sotto condizione risolutiva espressa) qualora nel corso del rapporto contrattuale pervenga una informativa antimafia avente esito negativo. </w:t>
      </w:r>
    </w:p>
    <w:p w:rsidR="00B175A3" w:rsidRPr="00FE0CAE" w:rsidRDefault="000A65CE" w:rsidP="00DD796F">
      <w:pPr>
        <w:numPr>
          <w:ilvl w:val="0"/>
          <w:numId w:val="6"/>
        </w:numPr>
        <w:spacing w:after="79" w:line="240" w:lineRule="auto"/>
        <w:ind w:right="79"/>
        <w:rPr>
          <w:szCs w:val="24"/>
        </w:rPr>
      </w:pPr>
      <w:r w:rsidRPr="00FE0CAE">
        <w:rPr>
          <w:szCs w:val="24"/>
        </w:rPr>
        <w:t xml:space="preserve">La risoluzione in tali casi opera allorquando l’Agenzia comunichi per iscritto a mezzo </w:t>
      </w:r>
      <w:proofErr w:type="spellStart"/>
      <w:r w:rsidRPr="00FE0CAE">
        <w:rPr>
          <w:szCs w:val="24"/>
        </w:rPr>
        <w:t>pec</w:t>
      </w:r>
      <w:proofErr w:type="spellEnd"/>
      <w:r w:rsidRPr="00FE0CAE">
        <w:rPr>
          <w:szCs w:val="24"/>
        </w:rPr>
        <w:t xml:space="preserve"> al Verificatore di volersi avvalere della clausola risolutiva ex art 1456 c.c. </w:t>
      </w:r>
    </w:p>
    <w:p w:rsidR="00B175A3" w:rsidRPr="00FE0CAE" w:rsidRDefault="000A65CE" w:rsidP="00DD796F">
      <w:pPr>
        <w:numPr>
          <w:ilvl w:val="0"/>
          <w:numId w:val="6"/>
        </w:numPr>
        <w:spacing w:after="151" w:line="240" w:lineRule="auto"/>
        <w:ind w:right="79"/>
        <w:rPr>
          <w:szCs w:val="24"/>
        </w:rPr>
      </w:pPr>
      <w:r w:rsidRPr="00FE0CAE">
        <w:rPr>
          <w:szCs w:val="24"/>
        </w:rPr>
        <w:t xml:space="preserve">Ove nel corso dell’esecuzione del servizio per esigenze sopravvenute, al momento non prevedibili, l’Agenzia non ritenesse di proseguire nella realizzazione dell’intervento il contratto sarà risolto, fermo restando il corrispettivo dovuto per le prestazioni rese, detratte eventuali penalità. </w:t>
      </w:r>
    </w:p>
    <w:p w:rsidR="00B175A3" w:rsidRPr="00FE0CAE" w:rsidRDefault="000A65CE" w:rsidP="00DD796F">
      <w:pPr>
        <w:numPr>
          <w:ilvl w:val="0"/>
          <w:numId w:val="6"/>
        </w:numPr>
        <w:spacing w:after="151" w:line="240" w:lineRule="auto"/>
        <w:ind w:right="79"/>
        <w:rPr>
          <w:szCs w:val="24"/>
        </w:rPr>
      </w:pPr>
      <w:r w:rsidRPr="00FE0CAE">
        <w:rPr>
          <w:szCs w:val="24"/>
        </w:rPr>
        <w:t xml:space="preserve">In caso di risoluzione sarà corrisposto all’Affidatario il prezzo contrattuale delle attività effettuate, detratte le eventuali penalità e spese di cui ai precedenti paragrafi. La risoluzione   dà, altresì, alla Stazione Appaltante il diritto di affidare a terzi l'esecuzione del servizio, in danno dell'Affidatario, con addebito a esso dei costi sostenuti in più rispetto a quelli previsti per l'intero appalto. </w:t>
      </w:r>
    </w:p>
    <w:p w:rsidR="00B175A3" w:rsidRPr="00FE0CAE" w:rsidRDefault="000A65CE" w:rsidP="00DD796F">
      <w:pPr>
        <w:numPr>
          <w:ilvl w:val="0"/>
          <w:numId w:val="6"/>
        </w:numPr>
        <w:spacing w:line="240" w:lineRule="auto"/>
        <w:ind w:right="79"/>
        <w:rPr>
          <w:szCs w:val="24"/>
        </w:rPr>
      </w:pPr>
      <w:r w:rsidRPr="00FE0CAE">
        <w:rPr>
          <w:szCs w:val="24"/>
        </w:rPr>
        <w:t>Fatto salvo quanto previsto ai commi 3 e seguenti dell’art. 110 del D.lgs. 50/2016, come modificato dalla L. 55/2019, le stazioni appaltanti, in caso di fallimento, di liquidazione coatta   e concordato preventivo, ovvero di risoluzione del contratto ai sensi dell</w:t>
      </w:r>
      <w:hyperlink r:id="rId6" w:anchor="108">
        <w:r w:rsidRPr="00FE0CAE">
          <w:rPr>
            <w:color w:val="0000FF"/>
            <w:szCs w:val="24"/>
            <w:u w:val="single" w:color="0000FF"/>
          </w:rPr>
          <w:t>'articolo 108 del</w:t>
        </w:r>
      </w:hyperlink>
      <w:hyperlink r:id="rId7" w:anchor="108">
        <w:r w:rsidRPr="00FE0CAE">
          <w:rPr>
            <w:szCs w:val="24"/>
          </w:rPr>
          <w:t xml:space="preserve"> </w:t>
        </w:r>
      </w:hyperlink>
      <w:hyperlink r:id="rId8" w:anchor="108">
        <w:r w:rsidRPr="00FE0CAE">
          <w:rPr>
            <w:color w:val="0000FF"/>
            <w:szCs w:val="24"/>
            <w:u w:val="single" w:color="0000FF"/>
          </w:rPr>
          <w:t xml:space="preserve">presente Codice </w:t>
        </w:r>
      </w:hyperlink>
      <w:hyperlink r:id="rId9" w:anchor="108">
        <w:r w:rsidRPr="00FE0CAE">
          <w:rPr>
            <w:szCs w:val="24"/>
          </w:rPr>
          <w:t>o</w:t>
        </w:r>
      </w:hyperlink>
      <w:r w:rsidRPr="00FE0CAE">
        <w:rPr>
          <w:szCs w:val="24"/>
        </w:rPr>
        <w:t>vvero di recesso dal contratto ai sensi dell</w:t>
      </w:r>
      <w:hyperlink r:id="rId10" w:anchor="088">
        <w:r w:rsidRPr="00FE0CAE">
          <w:rPr>
            <w:color w:val="0000FF"/>
            <w:szCs w:val="24"/>
            <w:u w:val="single" w:color="0000FF"/>
          </w:rPr>
          <w:t>'articolo 88, comma 4</w:t>
        </w:r>
      </w:hyperlink>
      <w:hyperlink r:id="rId11" w:anchor="088">
        <w:r w:rsidRPr="00FE0CAE">
          <w:rPr>
            <w:color w:val="0000FF"/>
            <w:szCs w:val="24"/>
            <w:u w:val="single" w:color="0000FF"/>
          </w:rPr>
          <w:t>-</w:t>
        </w:r>
      </w:hyperlink>
      <w:hyperlink r:id="rId12" w:anchor="088">
        <w:r w:rsidRPr="00FE0CAE">
          <w:rPr>
            <w:color w:val="0000FF"/>
            <w:szCs w:val="24"/>
            <w:u w:val="single" w:color="0000FF"/>
          </w:rPr>
          <w:t>ter, del</w:t>
        </w:r>
      </w:hyperlink>
      <w:hyperlink r:id="rId13" w:anchor="088">
        <w:r w:rsidRPr="00FE0CAE">
          <w:rPr>
            <w:szCs w:val="24"/>
          </w:rPr>
          <w:t xml:space="preserve"> </w:t>
        </w:r>
      </w:hyperlink>
      <w:hyperlink r:id="rId14" w:anchor="088">
        <w:r w:rsidRPr="00FE0CAE">
          <w:rPr>
            <w:color w:val="0000FF"/>
            <w:szCs w:val="24"/>
            <w:u w:val="single" w:color="0000FF"/>
          </w:rPr>
          <w:t>decreto legislativo 6 settembre 2011, n. 159</w:t>
        </w:r>
      </w:hyperlink>
      <w:hyperlink r:id="rId15" w:anchor="088">
        <w:r w:rsidRPr="00FE0CAE">
          <w:rPr>
            <w:szCs w:val="24"/>
          </w:rPr>
          <w:t>,</w:t>
        </w:r>
      </w:hyperlink>
      <w:r w:rsidRPr="00FE0CAE">
        <w:rPr>
          <w:szCs w:val="24"/>
        </w:rPr>
        <w:t xml:space="preserve"> ovvero in caso di dichiarazione giudiziale di inefficacia del contratto, interpellano progressivamente i soggetti che hanno partecipato all'originaria procedura di gara, risultanti dalla relativa graduatoria, al fine di stipulare un nuovo contratto per l'affidamento dell'esecuzione o del completamento dei servizi. L'affidamento avviene alle medesime condizioni già proposte dall'originario aggiudicatario in sede in offerta. </w:t>
      </w:r>
    </w:p>
    <w:p w:rsidR="00B175A3" w:rsidRPr="00FE0CAE" w:rsidRDefault="000A65CE" w:rsidP="00DD796F">
      <w:pPr>
        <w:spacing w:line="240" w:lineRule="auto"/>
        <w:ind w:left="-5" w:right="79"/>
        <w:rPr>
          <w:szCs w:val="24"/>
        </w:rPr>
      </w:pPr>
      <w:r w:rsidRPr="00FE0CAE">
        <w:rPr>
          <w:szCs w:val="24"/>
        </w:rPr>
        <w:t xml:space="preserve">Si procederà all’interpello a partire dal soggetto che ha formulato la prima migliore offerta, escluso l’originario Aggiudicatario. </w:t>
      </w:r>
    </w:p>
    <w:p w:rsidR="00B175A3" w:rsidRPr="00FE0CAE" w:rsidRDefault="000A65CE" w:rsidP="00DD796F">
      <w:pPr>
        <w:spacing w:line="240" w:lineRule="auto"/>
        <w:ind w:left="-5" w:right="79"/>
        <w:rPr>
          <w:szCs w:val="24"/>
        </w:rPr>
      </w:pPr>
      <w:r w:rsidRPr="00FE0CAE">
        <w:rPr>
          <w:szCs w:val="24"/>
        </w:rPr>
        <w:t xml:space="preserve">7.La Stazione Appaltante si riserva inoltre la facoltà di recedere unilateralmente dal contratto secondo le modalità ed i termini di cui all’art. 109 del </w:t>
      </w:r>
      <w:proofErr w:type="spellStart"/>
      <w:r w:rsidRPr="00FE0CAE">
        <w:rPr>
          <w:szCs w:val="24"/>
        </w:rPr>
        <w:t>D.Lgs.</w:t>
      </w:r>
      <w:proofErr w:type="spellEnd"/>
      <w:r w:rsidRPr="00FE0CAE">
        <w:rPr>
          <w:szCs w:val="24"/>
        </w:rPr>
        <w:t xml:space="preserve"> n. 50/2016, con un preavviso di  almeno venti giorni, da comunicarsi al Affidatario a mezzo PEC. </w:t>
      </w:r>
    </w:p>
    <w:p w:rsidR="00B175A3" w:rsidRPr="00FE0CAE" w:rsidRDefault="000A65CE" w:rsidP="00DD796F">
      <w:pPr>
        <w:spacing w:line="240" w:lineRule="auto"/>
        <w:ind w:left="-5" w:right="79"/>
        <w:rPr>
          <w:szCs w:val="24"/>
        </w:rPr>
      </w:pPr>
      <w:r w:rsidRPr="00FE0CAE">
        <w:rPr>
          <w:szCs w:val="24"/>
        </w:rPr>
        <w:t xml:space="preserve">8. In caso di recesso l'Affidatario avrà diritto al pagamento di un corrispettivo commisurato all'attività svolta, purché regolarmente effettuata, comprensiva delle spese sostenute e dovute dalla Stazione Appaltante, rinunciando lo stesso espressamente, ora per allora, a qualsiasi ulteriore eventuale pretesa, anche di natura risarcitoria e a ogni ulteriore compenso, indennizzo e/o rimborso spese, anche in deroga a quanto previsto dall`art.1671 c.c.. Il pagamento di quanto previsto sarà effettuato previa presentazione della documentazione giustificativa del servizio prestato e delle spese sostenute.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pStyle w:val="Titolo1"/>
        <w:spacing w:line="240" w:lineRule="auto"/>
        <w:ind w:right="92"/>
        <w:rPr>
          <w:szCs w:val="24"/>
        </w:rPr>
      </w:pPr>
      <w:r w:rsidRPr="00FE0CAE">
        <w:rPr>
          <w:szCs w:val="24"/>
        </w:rPr>
        <w:t>Art. 7 Codice Etico</w:t>
      </w:r>
      <w:r w:rsidRPr="00FE0CAE">
        <w:rPr>
          <w:b w:val="0"/>
          <w:szCs w:val="24"/>
        </w:rPr>
        <w:t xml:space="preserve"> </w:t>
      </w:r>
    </w:p>
    <w:p w:rsidR="00B175A3" w:rsidRPr="00FE0CAE" w:rsidRDefault="000A65CE" w:rsidP="00DD796F">
      <w:pPr>
        <w:numPr>
          <w:ilvl w:val="0"/>
          <w:numId w:val="7"/>
        </w:numPr>
        <w:spacing w:line="240" w:lineRule="auto"/>
        <w:ind w:right="79"/>
        <w:rPr>
          <w:szCs w:val="24"/>
        </w:rPr>
      </w:pPr>
      <w:r w:rsidRPr="00FE0CAE">
        <w:rPr>
          <w:szCs w:val="24"/>
        </w:rPr>
        <w:t xml:space="preserve">L’Aggiudicatario si impegna ad osservare il Modello di organizzazione, gestione e controllo dell’Agenzia ex D. </w:t>
      </w:r>
      <w:proofErr w:type="spellStart"/>
      <w:r w:rsidRPr="00FE0CAE">
        <w:rPr>
          <w:szCs w:val="24"/>
        </w:rPr>
        <w:t>Lgs</w:t>
      </w:r>
      <w:proofErr w:type="spellEnd"/>
      <w:r w:rsidRPr="00FE0CAE">
        <w:rPr>
          <w:szCs w:val="24"/>
        </w:rPr>
        <w:t xml:space="preserve">. 231/2001 </w:t>
      </w:r>
      <w:proofErr w:type="spellStart"/>
      <w:r w:rsidRPr="00FE0CAE">
        <w:rPr>
          <w:szCs w:val="24"/>
        </w:rPr>
        <w:t>s.m.i</w:t>
      </w:r>
      <w:proofErr w:type="spellEnd"/>
      <w:r w:rsidRPr="00FE0CAE">
        <w:rPr>
          <w:szCs w:val="24"/>
        </w:rPr>
        <w:t xml:space="preserve">, reperibile sul sito istituzionale, ed a tenere un comportamento in linea con il relativo Codice Etico e, comunque, tale da non esporre l’Agenzia al rischio dell’applicazione delle sanzioni previste dal predetto decreto. L’inosservanza di tale impegno costituisce grave inadempimento contrattuale e legittima l’Agenzia a risolvere il contratto ai sensi e per gli effetti di cui all’art. 1456 c.c.. </w:t>
      </w:r>
    </w:p>
    <w:p w:rsidR="00B175A3" w:rsidRPr="00FE0CAE" w:rsidRDefault="000A65CE" w:rsidP="00DD796F">
      <w:pPr>
        <w:numPr>
          <w:ilvl w:val="0"/>
          <w:numId w:val="7"/>
        </w:numPr>
        <w:spacing w:line="240" w:lineRule="auto"/>
        <w:ind w:right="79"/>
        <w:rPr>
          <w:szCs w:val="24"/>
        </w:rPr>
      </w:pPr>
      <w:r w:rsidRPr="00FE0CAE">
        <w:rPr>
          <w:szCs w:val="24"/>
        </w:rPr>
        <w:lastRenderedPageBreak/>
        <w:t xml:space="preserve">L’Aggiudicatario si impegna, inoltre, a manlevare l’Agenzia da eventuali sanzioni o danni che dovessero derivare a quest’ultima dalla violazione dell’impegno di cui al comma 1.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92"/>
        <w:rPr>
          <w:szCs w:val="24"/>
        </w:rPr>
      </w:pPr>
      <w:r w:rsidRPr="00FE0CAE">
        <w:rPr>
          <w:szCs w:val="24"/>
        </w:rPr>
        <w:t xml:space="preserve">Art. 8 Cessione del contratto e subappalto </w:t>
      </w:r>
    </w:p>
    <w:p w:rsidR="00B175A3" w:rsidRPr="00FE0CAE" w:rsidRDefault="000A65CE" w:rsidP="00DD796F">
      <w:pPr>
        <w:spacing w:after="4" w:line="240" w:lineRule="auto"/>
        <w:ind w:left="0" w:right="21" w:firstLine="0"/>
        <w:jc w:val="center"/>
        <w:rPr>
          <w:szCs w:val="24"/>
        </w:rPr>
      </w:pPr>
      <w:r w:rsidRPr="00FE0CAE">
        <w:rPr>
          <w:b/>
          <w:szCs w:val="24"/>
        </w:rPr>
        <w:t xml:space="preserve"> </w:t>
      </w:r>
    </w:p>
    <w:p w:rsidR="00B175A3" w:rsidRPr="00FE0CAE" w:rsidRDefault="000A65CE" w:rsidP="00DD796F">
      <w:pPr>
        <w:numPr>
          <w:ilvl w:val="0"/>
          <w:numId w:val="8"/>
        </w:numPr>
        <w:spacing w:after="158" w:line="240" w:lineRule="auto"/>
        <w:ind w:right="79"/>
        <w:rPr>
          <w:szCs w:val="24"/>
        </w:rPr>
      </w:pPr>
      <w:r w:rsidRPr="00FE0CAE">
        <w:rPr>
          <w:szCs w:val="24"/>
        </w:rPr>
        <w:t xml:space="preserve">È fatto assoluto divieto all’Aggiudicatario di cedere, a qualsiasi titolo, il contratto a pena di nullità. </w:t>
      </w:r>
    </w:p>
    <w:p w:rsidR="00B175A3" w:rsidRPr="00FE0CAE" w:rsidRDefault="000A65CE" w:rsidP="00DD796F">
      <w:pPr>
        <w:numPr>
          <w:ilvl w:val="0"/>
          <w:numId w:val="8"/>
        </w:numPr>
        <w:spacing w:after="158" w:line="240" w:lineRule="auto"/>
        <w:ind w:right="79"/>
        <w:rPr>
          <w:szCs w:val="24"/>
        </w:rPr>
      </w:pPr>
      <w:r w:rsidRPr="00FE0CAE">
        <w:rPr>
          <w:szCs w:val="24"/>
        </w:rPr>
        <w:t xml:space="preserve">Tenuto conto di quanto previsto dall’art. 31 comma 8 del Codice, non è ammesso il subappalto.  </w:t>
      </w:r>
    </w:p>
    <w:p w:rsidR="00B175A3" w:rsidRPr="00FE0CAE" w:rsidRDefault="000A65CE" w:rsidP="00DD796F">
      <w:pPr>
        <w:numPr>
          <w:ilvl w:val="0"/>
          <w:numId w:val="8"/>
        </w:numPr>
        <w:spacing w:after="89" w:line="240" w:lineRule="auto"/>
        <w:ind w:right="79"/>
        <w:rPr>
          <w:szCs w:val="24"/>
        </w:rPr>
      </w:pPr>
      <w:r w:rsidRPr="00FE0CAE">
        <w:rPr>
          <w:szCs w:val="24"/>
        </w:rPr>
        <w:t xml:space="preserve">L’inadempimento degli obblighi previsti nel presente punto costituisce ipotesi di risoluzione espressa del contratto ai sensi dell’art. 1456 c.c.  </w:t>
      </w:r>
    </w:p>
    <w:p w:rsidR="00B175A3" w:rsidRPr="00FE0CAE" w:rsidRDefault="000A65CE" w:rsidP="00DD796F">
      <w:pPr>
        <w:numPr>
          <w:ilvl w:val="0"/>
          <w:numId w:val="8"/>
        </w:numPr>
        <w:spacing w:after="158" w:line="240" w:lineRule="auto"/>
        <w:ind w:right="79"/>
        <w:rPr>
          <w:szCs w:val="24"/>
        </w:rPr>
      </w:pPr>
      <w:r w:rsidRPr="00FE0CAE">
        <w:rPr>
          <w:szCs w:val="24"/>
        </w:rPr>
        <w:t xml:space="preserve">La cessione dei crediti per i corrispettivi delle prestazioni comprese nel contratto oggetto del presente Capitolato è consentita nei casi, entro i limiti e con le modalità stabilite nell’art. 106, comma 13, del Codice dei contratti e, in particolare, con riserva di rifiuto da parte della Stazione Appaltante.  </w:t>
      </w:r>
    </w:p>
    <w:p w:rsidR="00B175A3" w:rsidRPr="00FE0CAE" w:rsidRDefault="000A65CE" w:rsidP="00DD796F">
      <w:pPr>
        <w:numPr>
          <w:ilvl w:val="0"/>
          <w:numId w:val="8"/>
        </w:numPr>
        <w:spacing w:after="85" w:line="240" w:lineRule="auto"/>
        <w:ind w:right="79"/>
        <w:rPr>
          <w:szCs w:val="24"/>
        </w:rPr>
      </w:pPr>
      <w:r w:rsidRPr="00FE0CAE">
        <w:rPr>
          <w:szCs w:val="24"/>
        </w:rPr>
        <w:t xml:space="preserve">In caso di cessione del credito derivante dal contratto, il cessionario sarà tenuto ai medesimi obblighi previsti per l’Aggiudicatario nel presente punto e ad anticipare i pagamenti all’Aggiudicatario mediante bonifico bancario o postale sul conto corrente dedicato.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pStyle w:val="Titolo1"/>
        <w:spacing w:line="240" w:lineRule="auto"/>
        <w:ind w:right="92"/>
        <w:rPr>
          <w:szCs w:val="24"/>
        </w:rPr>
      </w:pPr>
      <w:r w:rsidRPr="00FE0CAE">
        <w:rPr>
          <w:szCs w:val="24"/>
        </w:rPr>
        <w:t xml:space="preserve">Art. 9 Obblighi dell’Appaltatore e responsabilità verso terzi </w:t>
      </w:r>
    </w:p>
    <w:p w:rsidR="00B175A3" w:rsidRPr="00FE0CAE" w:rsidRDefault="000A65CE" w:rsidP="00DD796F">
      <w:pPr>
        <w:numPr>
          <w:ilvl w:val="0"/>
          <w:numId w:val="9"/>
        </w:numPr>
        <w:spacing w:line="240" w:lineRule="auto"/>
        <w:ind w:right="79"/>
        <w:rPr>
          <w:szCs w:val="24"/>
        </w:rPr>
      </w:pPr>
      <w:r w:rsidRPr="00FE0CAE">
        <w:rPr>
          <w:szCs w:val="24"/>
        </w:rPr>
        <w:t xml:space="preserve">L’Appaltatore s’impegna, oltre a quanto previsto nel presente contratto, ad osservare quanto prescritto nel capitolato prestazionale d’appalto. </w:t>
      </w:r>
    </w:p>
    <w:p w:rsidR="00B175A3" w:rsidRPr="00FE0CAE" w:rsidRDefault="000A65CE" w:rsidP="00DD796F">
      <w:pPr>
        <w:numPr>
          <w:ilvl w:val="0"/>
          <w:numId w:val="9"/>
        </w:numPr>
        <w:spacing w:after="1" w:line="240" w:lineRule="auto"/>
        <w:ind w:right="79"/>
        <w:rPr>
          <w:szCs w:val="24"/>
        </w:rPr>
      </w:pPr>
      <w:r w:rsidRPr="00FE0CAE">
        <w:rPr>
          <w:szCs w:val="24"/>
        </w:rPr>
        <w:t xml:space="preserve">L’Appaltatore solleverà la Stazione Appaltante da ogni eventuale responsabilità penale e civile verso terzi in ogni caso connessa alla realizzazione ed all’esercizio delle attività affidate. Nessun altro onere potrà dunque derivare a carico della Stazione Appaltante, oltre al pagamento del corrispettivo contrattuale.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88"/>
        <w:rPr>
          <w:szCs w:val="24"/>
        </w:rPr>
      </w:pPr>
      <w:r w:rsidRPr="00FE0CAE">
        <w:rPr>
          <w:szCs w:val="24"/>
        </w:rPr>
        <w:t xml:space="preserve">Art. 10 Norme di rinvio </w:t>
      </w:r>
    </w:p>
    <w:p w:rsidR="00B175A3" w:rsidRPr="00FE0CAE" w:rsidRDefault="000A65CE" w:rsidP="00DD796F">
      <w:pPr>
        <w:numPr>
          <w:ilvl w:val="0"/>
          <w:numId w:val="17"/>
        </w:numPr>
        <w:spacing w:line="240" w:lineRule="auto"/>
        <w:ind w:right="79"/>
        <w:rPr>
          <w:szCs w:val="24"/>
        </w:rPr>
      </w:pPr>
      <w:r w:rsidRPr="00FE0CAE">
        <w:rPr>
          <w:szCs w:val="24"/>
        </w:rPr>
        <w:t xml:space="preserve">Per tutto quanto non previsto dal presente Contratto, si rimanda alla normativa comunitaria e nazionale vigente in materia di appalti pubblici e al codice civile.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88"/>
        <w:rPr>
          <w:szCs w:val="24"/>
        </w:rPr>
      </w:pPr>
      <w:r w:rsidRPr="00FE0CAE">
        <w:rPr>
          <w:szCs w:val="24"/>
        </w:rPr>
        <w:t xml:space="preserve">Art. 11 </w:t>
      </w:r>
    </w:p>
    <w:p w:rsidR="000A65CE" w:rsidRPr="00FE0CAE" w:rsidRDefault="000A65CE" w:rsidP="00DD796F">
      <w:pPr>
        <w:spacing w:after="73" w:line="240" w:lineRule="auto"/>
        <w:ind w:left="0" w:right="90" w:firstLine="3140"/>
        <w:jc w:val="left"/>
        <w:rPr>
          <w:b/>
          <w:szCs w:val="24"/>
        </w:rPr>
      </w:pPr>
      <w:r w:rsidRPr="00FE0CAE">
        <w:rPr>
          <w:b/>
          <w:szCs w:val="24"/>
        </w:rPr>
        <w:t xml:space="preserve">Controversie e foro competente </w:t>
      </w:r>
    </w:p>
    <w:p w:rsidR="00B175A3" w:rsidRPr="00FE0CAE" w:rsidRDefault="000A65CE" w:rsidP="00DD796F">
      <w:pPr>
        <w:spacing w:after="73" w:line="240" w:lineRule="auto"/>
        <w:ind w:left="0" w:right="90" w:firstLine="0"/>
        <w:rPr>
          <w:szCs w:val="24"/>
        </w:rPr>
      </w:pPr>
      <w:r w:rsidRPr="00FE0CAE">
        <w:rPr>
          <w:szCs w:val="24"/>
        </w:rPr>
        <w:t>1. Eventuali controversie tra la Stazione Appaltante e l’Appaltatore relative all’interpretazione, esecuzione, validità o efficacia del presente contratto saranno devolute all’Autorità Giudiziaria  del Foro di</w:t>
      </w:r>
      <w:r w:rsidR="001566F5" w:rsidRPr="00FE0CAE">
        <w:rPr>
          <w:szCs w:val="24"/>
        </w:rPr>
        <w:t xml:space="preserve"> Firenze.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after="93" w:line="240" w:lineRule="auto"/>
        <w:ind w:right="88"/>
        <w:rPr>
          <w:szCs w:val="24"/>
        </w:rPr>
      </w:pPr>
      <w:r w:rsidRPr="00FE0CAE">
        <w:rPr>
          <w:szCs w:val="24"/>
        </w:rPr>
        <w:t xml:space="preserve">Art. 12  Trattamento dei dati personali e Informativa ex art. 13 regolamento UE 2016/679 </w:t>
      </w:r>
    </w:p>
    <w:p w:rsidR="00B175A3" w:rsidRPr="00FE0CAE" w:rsidRDefault="000A65CE" w:rsidP="00DD796F">
      <w:pPr>
        <w:spacing w:line="240" w:lineRule="auto"/>
        <w:ind w:left="-5" w:right="217"/>
        <w:rPr>
          <w:szCs w:val="24"/>
        </w:rPr>
      </w:pPr>
      <w:r w:rsidRPr="00FE0CAE">
        <w:rPr>
          <w:szCs w:val="24"/>
        </w:rPr>
        <w:t xml:space="preserve">1.I dati personali forniti dalle imprese partecipanti saranno trattati, anche in maniera automatizzata e nel rispetto della normativa in vigore, esclusivamente per le finalità di esperimento della gara, non-ché, limitatamente al solo Aggiudicatario, per la </w:t>
      </w:r>
      <w:r w:rsidRPr="00FE0CAE">
        <w:rPr>
          <w:szCs w:val="24"/>
        </w:rPr>
        <w:lastRenderedPageBreak/>
        <w:t xml:space="preserve">successiva stipulazione e gestione del contratto. In particolare, il trattamento dei dati personali si propone la finalità di consentire l’accertamento dell’idoneità dei concorrenti in relazione alla gara di cui trattasi. Il conferimento dei dati da parte degli interessati ha natura obbligatoria. </w:t>
      </w:r>
    </w:p>
    <w:p w:rsidR="00B175A3" w:rsidRPr="00FE0CAE" w:rsidRDefault="000A65CE" w:rsidP="00DD796F">
      <w:pPr>
        <w:numPr>
          <w:ilvl w:val="0"/>
          <w:numId w:val="10"/>
        </w:numPr>
        <w:spacing w:line="240" w:lineRule="auto"/>
        <w:ind w:right="220"/>
        <w:rPr>
          <w:szCs w:val="24"/>
        </w:rPr>
      </w:pPr>
      <w:r w:rsidRPr="00FE0CAE">
        <w:rPr>
          <w:szCs w:val="24"/>
        </w:rPr>
        <w:t xml:space="preserve">I dati possono essere comunicati, in applicazione delle vigenti disposizioni normative, ai competenti uffici pubblici, nonché agli altri concorrenti che esercitino il diritto di accesso ai documenti di gara. I diritti spettanti all’interessato sono quelli di cui al Capo III e VIII del GDPR (Regolamento Europeo sulla Privacy 679/2016/UE). L’interessato ha diritto alla rettifica e all’integrazione dei dati personali, alla cancellazione, alla limitazione del trattamento, nei casi previsti dalla normativa. </w:t>
      </w:r>
    </w:p>
    <w:p w:rsidR="00B175A3" w:rsidRPr="00FE0CAE" w:rsidRDefault="000A65CE" w:rsidP="00DD796F">
      <w:pPr>
        <w:numPr>
          <w:ilvl w:val="0"/>
          <w:numId w:val="10"/>
        </w:numPr>
        <w:spacing w:after="0" w:line="240" w:lineRule="auto"/>
        <w:ind w:right="220"/>
        <w:rPr>
          <w:szCs w:val="24"/>
        </w:rPr>
      </w:pPr>
      <w:r w:rsidRPr="00FE0CAE">
        <w:rPr>
          <w:szCs w:val="24"/>
        </w:rPr>
        <w:t xml:space="preserve">I dati saranno conservati per il tempo strettamente necessario al raggiungimento delle finalità per le quali sono stati conferiti e successivamente per l’adempimento degli obblighi di legge connessi e conseguenti alla presente procedura. 4. Titolare del trattamento dei dati è l’Agenzia del Demanio contattabile all’indirizzo email: </w:t>
      </w:r>
    </w:p>
    <w:p w:rsidR="00B175A3" w:rsidRPr="00FE0CAE" w:rsidRDefault="000A65CE" w:rsidP="00DD796F">
      <w:pPr>
        <w:spacing w:after="103" w:line="240" w:lineRule="auto"/>
        <w:ind w:left="0" w:firstLine="0"/>
        <w:jc w:val="left"/>
        <w:rPr>
          <w:szCs w:val="24"/>
        </w:rPr>
      </w:pPr>
      <w:r w:rsidRPr="00FE0CAE">
        <w:rPr>
          <w:color w:val="0000FF"/>
          <w:szCs w:val="24"/>
          <w:u w:val="single" w:color="0000FF"/>
        </w:rPr>
        <w:t>demanio.dpo@agenziademanio.it</w:t>
      </w:r>
      <w:r w:rsidRPr="00FE0CAE">
        <w:rPr>
          <w:szCs w:val="24"/>
        </w:rPr>
        <w:t xml:space="preserve">”. </w:t>
      </w:r>
    </w:p>
    <w:p w:rsidR="00B175A3" w:rsidRPr="00FE0CAE" w:rsidRDefault="000A65CE" w:rsidP="00DD796F">
      <w:pPr>
        <w:spacing w:after="0" w:line="240" w:lineRule="auto"/>
        <w:ind w:left="0" w:firstLine="0"/>
        <w:jc w:val="left"/>
        <w:rPr>
          <w:szCs w:val="24"/>
        </w:rPr>
      </w:pPr>
      <w:r w:rsidRPr="00FE0CAE">
        <w:rPr>
          <w:b/>
          <w:szCs w:val="24"/>
        </w:rPr>
        <w:t xml:space="preserve"> </w:t>
      </w:r>
    </w:p>
    <w:p w:rsidR="00B175A3" w:rsidRPr="00FE0CAE" w:rsidRDefault="000A65CE" w:rsidP="00DD796F">
      <w:pPr>
        <w:pStyle w:val="Titolo1"/>
        <w:spacing w:line="240" w:lineRule="auto"/>
        <w:ind w:right="88"/>
        <w:rPr>
          <w:szCs w:val="24"/>
        </w:rPr>
      </w:pPr>
      <w:r w:rsidRPr="00FE0CAE">
        <w:rPr>
          <w:szCs w:val="24"/>
        </w:rPr>
        <w:t xml:space="preserve">Art. 13  Obblighi di riservatezza  </w:t>
      </w:r>
    </w:p>
    <w:p w:rsidR="00B175A3" w:rsidRPr="00FE0CAE" w:rsidRDefault="000A65CE" w:rsidP="00DD796F">
      <w:pPr>
        <w:numPr>
          <w:ilvl w:val="0"/>
          <w:numId w:val="11"/>
        </w:numPr>
        <w:spacing w:after="0" w:line="240" w:lineRule="auto"/>
        <w:ind w:right="79"/>
        <w:rPr>
          <w:szCs w:val="24"/>
        </w:rPr>
      </w:pPr>
      <w:r w:rsidRPr="00FE0CAE">
        <w:rPr>
          <w:szCs w:val="24"/>
        </w:rPr>
        <w:t xml:space="preserve">Conformemente a quanto previsto all’articolo 28 del capitolato prestazionale, l'Aggiudicatario, a pena di risoluzione del presente contratto,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  </w:t>
      </w:r>
    </w:p>
    <w:p w:rsidR="00B175A3" w:rsidRPr="00FE0CAE" w:rsidRDefault="000A65CE" w:rsidP="00DD796F">
      <w:pPr>
        <w:numPr>
          <w:ilvl w:val="0"/>
          <w:numId w:val="11"/>
        </w:numPr>
        <w:spacing w:line="240" w:lineRule="auto"/>
        <w:ind w:right="79"/>
        <w:rPr>
          <w:szCs w:val="24"/>
        </w:rPr>
      </w:pPr>
      <w:r w:rsidRPr="00FE0CAE">
        <w:rPr>
          <w:szCs w:val="24"/>
        </w:rPr>
        <w:t xml:space="preserve">L'obbligo di cui al comma precedente sussiste, altresì, relativamente a tutto il materiale, originario o predisposto in esecuzione, del presente servizio.  </w:t>
      </w:r>
    </w:p>
    <w:p w:rsidR="00B175A3" w:rsidRPr="00FE0CAE" w:rsidRDefault="000A65CE" w:rsidP="00DD796F">
      <w:pPr>
        <w:numPr>
          <w:ilvl w:val="0"/>
          <w:numId w:val="11"/>
        </w:numPr>
        <w:spacing w:after="0" w:line="240" w:lineRule="auto"/>
        <w:ind w:right="79"/>
        <w:rPr>
          <w:szCs w:val="24"/>
        </w:rPr>
      </w:pPr>
      <w:r w:rsidRPr="00FE0CAE">
        <w:rPr>
          <w:szCs w:val="24"/>
        </w:rPr>
        <w:t xml:space="preserve">L’Aggiudicatario è responsabile, inoltre, per l’esatta osservanza, da parte dei propri dipendenti, consulenti e collaboratori, nonché di tutti coloro che sono coinvolti, a vario titolo, nell'esecuzione del servizio, degli obblighi di riservatezza anzidetta e si si impegna, altresì, al rispetto del Regolamento 2016/679/UE e </w:t>
      </w:r>
      <w:proofErr w:type="spellStart"/>
      <w:r w:rsidRPr="00FE0CAE">
        <w:rPr>
          <w:szCs w:val="24"/>
        </w:rPr>
        <w:t>ss.mm.ii</w:t>
      </w:r>
      <w:proofErr w:type="spellEnd"/>
      <w:r w:rsidRPr="00FE0CAE">
        <w:rPr>
          <w:szCs w:val="24"/>
        </w:rPr>
        <w:t xml:space="preserve">., nonché dei relativi regolamenti di attuazione, a pena di risoluzione del contratto. </w:t>
      </w:r>
    </w:p>
    <w:p w:rsidR="00B175A3" w:rsidRPr="00FE0CAE" w:rsidRDefault="000A65CE" w:rsidP="00DD796F">
      <w:pPr>
        <w:spacing w:after="0" w:line="240" w:lineRule="auto"/>
        <w:ind w:left="0" w:right="21" w:firstLine="0"/>
        <w:jc w:val="center"/>
        <w:rPr>
          <w:szCs w:val="24"/>
        </w:rPr>
      </w:pPr>
      <w:r w:rsidRPr="00FE0CAE">
        <w:rPr>
          <w:b/>
          <w:szCs w:val="24"/>
        </w:rPr>
        <w:t xml:space="preserve"> </w:t>
      </w:r>
    </w:p>
    <w:p w:rsidR="00B175A3" w:rsidRPr="00FE0CAE" w:rsidRDefault="000A65CE" w:rsidP="00DD796F">
      <w:pPr>
        <w:pStyle w:val="Titolo1"/>
        <w:spacing w:line="240" w:lineRule="auto"/>
        <w:ind w:right="88"/>
        <w:rPr>
          <w:szCs w:val="24"/>
        </w:rPr>
      </w:pPr>
      <w:r w:rsidRPr="00FE0CAE">
        <w:rPr>
          <w:szCs w:val="24"/>
        </w:rPr>
        <w:t xml:space="preserve">Art. 14 Proprietà delle risultanze del servizio </w:t>
      </w:r>
    </w:p>
    <w:p w:rsidR="00B175A3" w:rsidRPr="00FE0CAE" w:rsidRDefault="000A65CE" w:rsidP="00DD796F">
      <w:pPr>
        <w:numPr>
          <w:ilvl w:val="0"/>
          <w:numId w:val="12"/>
        </w:numPr>
        <w:spacing w:line="240" w:lineRule="auto"/>
        <w:ind w:right="79"/>
        <w:rPr>
          <w:szCs w:val="24"/>
        </w:rPr>
      </w:pPr>
      <w:r w:rsidRPr="00FE0CAE">
        <w:rPr>
          <w:szCs w:val="24"/>
        </w:rPr>
        <w:t xml:space="preserve">I diritti di proprietà e/o di utilizzazione e sfruttamento economico di tutti i prodotti previsti, generati dall’Affidatario nell’ambito o in occasione dell’esecuzione del presente servizio, rimarranno di titolarità esclusiva della Stazione Appaltante, che potrà disporne, senza alcuna restrizione, la pubblicazione, la diffusione, l’utilizzo, la vendita, la duplicazione e la cessione, anche parziale. </w:t>
      </w:r>
    </w:p>
    <w:p w:rsidR="00B175A3" w:rsidRPr="00FE0CAE" w:rsidRDefault="000A65CE" w:rsidP="00DD796F">
      <w:pPr>
        <w:numPr>
          <w:ilvl w:val="0"/>
          <w:numId w:val="12"/>
        </w:numPr>
        <w:spacing w:line="240" w:lineRule="auto"/>
        <w:ind w:right="79"/>
        <w:rPr>
          <w:szCs w:val="24"/>
        </w:rPr>
      </w:pPr>
      <w:r w:rsidRPr="00FE0CAE">
        <w:rPr>
          <w:szCs w:val="24"/>
        </w:rPr>
        <w:t xml:space="preserve">È fatto assoluto divieto all’Appaltatore divulgare a terzi gli elaborati grafici prodotti, né tanto meno si potrà procedere alla pubblicazione anche parziale di detti elaborati.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pStyle w:val="Titolo1"/>
        <w:spacing w:line="240" w:lineRule="auto"/>
        <w:ind w:right="88"/>
        <w:rPr>
          <w:szCs w:val="24"/>
        </w:rPr>
      </w:pPr>
      <w:r w:rsidRPr="00FE0CAE">
        <w:rPr>
          <w:szCs w:val="24"/>
        </w:rPr>
        <w:t xml:space="preserve">Articolo 15  Domicilio delle Parti </w:t>
      </w:r>
    </w:p>
    <w:p w:rsidR="00B175A3" w:rsidRPr="00FE0CAE" w:rsidRDefault="000A65CE" w:rsidP="00DD796F">
      <w:pPr>
        <w:spacing w:after="0" w:line="240" w:lineRule="auto"/>
        <w:ind w:left="-5" w:right="79"/>
        <w:rPr>
          <w:szCs w:val="24"/>
        </w:rPr>
      </w:pPr>
      <w:r w:rsidRPr="00FE0CAE">
        <w:rPr>
          <w:szCs w:val="24"/>
        </w:rPr>
        <w:t xml:space="preserve">1. Per tutti gli effetti nascenti dal presente contratto le Parti eleggono il domicilio come di seguito specificato: </w:t>
      </w:r>
    </w:p>
    <w:p w:rsidR="00B175A3" w:rsidRPr="00FE0CAE" w:rsidRDefault="000A65CE" w:rsidP="00DD796F">
      <w:pPr>
        <w:spacing w:after="1" w:line="240" w:lineRule="auto"/>
        <w:ind w:left="-5" w:right="79"/>
        <w:rPr>
          <w:szCs w:val="24"/>
        </w:rPr>
      </w:pPr>
      <w:r w:rsidRPr="00FE0CAE">
        <w:rPr>
          <w:szCs w:val="24"/>
        </w:rPr>
        <w:t xml:space="preserve">- XXXXXXX, elegge domicilio presso la propria sede in via XXXXX n. XX, </w:t>
      </w:r>
      <w:proofErr w:type="spellStart"/>
      <w:r w:rsidRPr="00FE0CAE">
        <w:rPr>
          <w:szCs w:val="24"/>
        </w:rPr>
        <w:t>c.a.p.</w:t>
      </w:r>
      <w:proofErr w:type="spellEnd"/>
      <w:r w:rsidRPr="00FE0CAE">
        <w:rPr>
          <w:szCs w:val="24"/>
        </w:rPr>
        <w:t xml:space="preserve"> XXXX - l’Agenzia del Demanio elegge domicilio presso la propria sede di XXXX, in via XXX n. XX, </w:t>
      </w:r>
      <w:proofErr w:type="spellStart"/>
      <w:r w:rsidRPr="00FE0CAE">
        <w:rPr>
          <w:szCs w:val="24"/>
        </w:rPr>
        <w:t>c.a.p.</w:t>
      </w:r>
      <w:proofErr w:type="spellEnd"/>
      <w:r w:rsidRPr="00FE0CAE">
        <w:rPr>
          <w:szCs w:val="24"/>
        </w:rPr>
        <w:t xml:space="preserve"> XXX.</w:t>
      </w:r>
      <w:r w:rsidRPr="00FE0CAE">
        <w:rPr>
          <w:b/>
          <w:szCs w:val="24"/>
        </w:rPr>
        <w:t xml:space="preserve"> </w:t>
      </w:r>
    </w:p>
    <w:p w:rsidR="00B175A3" w:rsidRPr="00FE0CAE" w:rsidRDefault="000A65CE" w:rsidP="00DD796F">
      <w:pPr>
        <w:spacing w:after="0" w:line="240" w:lineRule="auto"/>
        <w:ind w:left="0" w:right="21" w:firstLine="0"/>
        <w:jc w:val="center"/>
        <w:rPr>
          <w:szCs w:val="24"/>
        </w:rPr>
      </w:pPr>
      <w:r w:rsidRPr="00FE0CAE">
        <w:rPr>
          <w:b/>
          <w:szCs w:val="24"/>
        </w:rPr>
        <w:lastRenderedPageBreak/>
        <w:t xml:space="preserve"> </w:t>
      </w:r>
    </w:p>
    <w:p w:rsidR="00B175A3" w:rsidRPr="00FE0CAE" w:rsidRDefault="000A65CE" w:rsidP="00DD796F">
      <w:pPr>
        <w:pStyle w:val="Titolo1"/>
        <w:spacing w:after="98" w:line="240" w:lineRule="auto"/>
        <w:ind w:right="88"/>
        <w:rPr>
          <w:szCs w:val="24"/>
        </w:rPr>
      </w:pPr>
      <w:r w:rsidRPr="00FE0CAE">
        <w:rPr>
          <w:szCs w:val="24"/>
        </w:rPr>
        <w:t xml:space="preserve">Art. 16 Spese del contratto </w:t>
      </w:r>
    </w:p>
    <w:p w:rsidR="00B175A3" w:rsidRPr="00FE0CAE" w:rsidRDefault="000A65CE" w:rsidP="00DD796F">
      <w:pPr>
        <w:spacing w:line="240" w:lineRule="auto"/>
        <w:ind w:left="-5" w:right="79"/>
        <w:rPr>
          <w:szCs w:val="24"/>
        </w:rPr>
      </w:pPr>
      <w:r w:rsidRPr="00FE0CAE">
        <w:rPr>
          <w:szCs w:val="24"/>
        </w:rPr>
        <w:t xml:space="preserve">La presente scrittura privata sarà registrata in caso d’uso, ai sensi dell’art. 5, co. 2 del DPR 131/1986, con spese a carico dell’Appaltatore. Sono altresì a carico dell’Appaltatore tutte le spese relative alla sottoscrizione del contratto, nonché tasse e contributi di ogni genere gravanti, secondo la normativa vigente, sulla prestazione, come ogni altra spesa concernente l’esecuzione dello stesso. </w:t>
      </w:r>
    </w:p>
    <w:p w:rsidR="00B175A3" w:rsidRPr="00FE0CAE" w:rsidRDefault="000A65CE" w:rsidP="00DD796F">
      <w:pPr>
        <w:spacing w:after="98" w:line="240" w:lineRule="auto"/>
        <w:ind w:left="0" w:firstLine="0"/>
        <w:jc w:val="left"/>
        <w:rPr>
          <w:szCs w:val="24"/>
        </w:rPr>
      </w:pPr>
      <w:r w:rsidRPr="00FE0CAE">
        <w:rPr>
          <w:szCs w:val="24"/>
        </w:rPr>
        <w:t xml:space="preserve"> </w:t>
      </w:r>
    </w:p>
    <w:p w:rsidR="00B175A3" w:rsidRPr="00FE0CAE" w:rsidRDefault="000A65CE" w:rsidP="00DD796F">
      <w:pPr>
        <w:spacing w:after="124" w:line="240" w:lineRule="auto"/>
        <w:ind w:left="0" w:firstLine="0"/>
        <w:jc w:val="left"/>
        <w:rPr>
          <w:szCs w:val="24"/>
        </w:rPr>
      </w:pPr>
      <w:r w:rsidRPr="00FE0CAE">
        <w:rPr>
          <w:szCs w:val="24"/>
        </w:rPr>
        <w:t xml:space="preserve"> </w:t>
      </w:r>
    </w:p>
    <w:p w:rsidR="00B175A3" w:rsidRPr="00FE0CAE" w:rsidRDefault="000A65CE" w:rsidP="00DD796F">
      <w:pPr>
        <w:tabs>
          <w:tab w:val="center" w:pos="6776"/>
        </w:tabs>
        <w:spacing w:after="3" w:line="240" w:lineRule="auto"/>
        <w:ind w:left="-15" w:firstLine="0"/>
        <w:jc w:val="left"/>
        <w:rPr>
          <w:szCs w:val="24"/>
        </w:rPr>
      </w:pPr>
      <w:r w:rsidRPr="00FE0CAE">
        <w:rPr>
          <w:b/>
          <w:szCs w:val="24"/>
        </w:rPr>
        <w:t>per l’Agenzia del Demanio</w:t>
      </w:r>
      <w:r w:rsidRPr="00FE0CAE">
        <w:rPr>
          <w:szCs w:val="24"/>
        </w:rPr>
        <w:t xml:space="preserve">                  </w:t>
      </w:r>
      <w:r w:rsidRPr="00FE0CAE">
        <w:rPr>
          <w:szCs w:val="24"/>
        </w:rPr>
        <w:tab/>
        <w:t xml:space="preserve">                          </w:t>
      </w:r>
      <w:r w:rsidRPr="00FE0CAE">
        <w:rPr>
          <w:b/>
          <w:szCs w:val="24"/>
        </w:rPr>
        <w:t>per l’Appaltatore</w:t>
      </w:r>
      <w:r w:rsidRPr="00FE0CAE">
        <w:rPr>
          <w:szCs w:val="24"/>
        </w:rPr>
        <w:t xml:space="preserve">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spacing w:after="0" w:line="240" w:lineRule="auto"/>
        <w:ind w:left="0" w:firstLine="0"/>
        <w:jc w:val="left"/>
        <w:rPr>
          <w:szCs w:val="24"/>
        </w:rPr>
      </w:pPr>
      <w:r w:rsidRPr="00FE0CAE">
        <w:rPr>
          <w:szCs w:val="24"/>
        </w:rPr>
        <w:t xml:space="preserve"> </w:t>
      </w:r>
    </w:p>
    <w:p w:rsidR="00B175A3" w:rsidRPr="00FE0CAE" w:rsidRDefault="000A65CE" w:rsidP="00DD796F">
      <w:pPr>
        <w:spacing w:after="98" w:line="240" w:lineRule="auto"/>
        <w:ind w:left="0" w:right="21" w:firstLine="0"/>
        <w:jc w:val="center"/>
        <w:rPr>
          <w:szCs w:val="24"/>
        </w:rPr>
      </w:pPr>
      <w:r w:rsidRPr="00FE0CAE">
        <w:rPr>
          <w:b/>
          <w:szCs w:val="24"/>
        </w:rPr>
        <w:t xml:space="preserve"> </w:t>
      </w:r>
    </w:p>
    <w:p w:rsidR="00B175A3" w:rsidRPr="00FE0CAE" w:rsidRDefault="000A65CE" w:rsidP="00DD796F">
      <w:pPr>
        <w:spacing w:line="240" w:lineRule="auto"/>
        <w:ind w:left="-5" w:right="79"/>
        <w:rPr>
          <w:szCs w:val="24"/>
        </w:rPr>
      </w:pPr>
      <w:r w:rsidRPr="00FE0CAE">
        <w:rPr>
          <w:szCs w:val="24"/>
        </w:rPr>
        <w:t xml:space="preserve">Ai sensi e per gli effetti dell’art. 1341 del codice civile l’Appaltatore dichiara espressamente di conoscere ed approvare tutte le disposizioni del presente Contratto, con particolare riferimento agli artt. 3, 6, 7, 8, 9. Pertanto, con la sottoscrizione in modalità elettronica del presente contratto devono intendersi espressamente approvate anche le predette clausole negoziali. </w:t>
      </w:r>
    </w:p>
    <w:p w:rsidR="00B175A3" w:rsidRPr="00FE0CAE" w:rsidRDefault="000A65CE" w:rsidP="00DD796F">
      <w:pPr>
        <w:spacing w:line="240" w:lineRule="auto"/>
        <w:ind w:left="0" w:firstLine="0"/>
        <w:jc w:val="left"/>
        <w:rPr>
          <w:szCs w:val="24"/>
        </w:rPr>
      </w:pPr>
      <w:r w:rsidRPr="00FE0CAE">
        <w:rPr>
          <w:szCs w:val="24"/>
        </w:rPr>
        <w:t xml:space="preserve"> </w:t>
      </w:r>
    </w:p>
    <w:p w:rsidR="00B175A3" w:rsidRPr="00FE0CAE" w:rsidRDefault="000A65CE" w:rsidP="00DD796F">
      <w:pPr>
        <w:tabs>
          <w:tab w:val="center" w:pos="2124"/>
          <w:tab w:val="center" w:pos="3541"/>
          <w:tab w:val="center" w:pos="6469"/>
        </w:tabs>
        <w:spacing w:after="3" w:line="240" w:lineRule="auto"/>
        <w:ind w:left="0" w:firstLine="0"/>
        <w:jc w:val="left"/>
        <w:rPr>
          <w:szCs w:val="24"/>
        </w:rPr>
      </w:pPr>
      <w:r w:rsidRPr="00FE0CAE">
        <w:rPr>
          <w:rFonts w:eastAsia="Calibri"/>
          <w:szCs w:val="24"/>
        </w:rPr>
        <w:tab/>
      </w:r>
      <w:r w:rsidRPr="00FE0CAE">
        <w:rPr>
          <w:szCs w:val="24"/>
        </w:rPr>
        <w:t xml:space="preserve">                 </w:t>
      </w:r>
      <w:r w:rsidRPr="00FE0CAE">
        <w:rPr>
          <w:szCs w:val="24"/>
        </w:rPr>
        <w:tab/>
        <w:t xml:space="preserve"> </w:t>
      </w:r>
      <w:r w:rsidRPr="00FE0CAE">
        <w:rPr>
          <w:szCs w:val="24"/>
        </w:rPr>
        <w:tab/>
        <w:t xml:space="preserve">                                      </w:t>
      </w:r>
      <w:r w:rsidRPr="00FE0CAE">
        <w:rPr>
          <w:b/>
          <w:szCs w:val="24"/>
        </w:rPr>
        <w:t>per l’Appaltatore</w:t>
      </w:r>
    </w:p>
    <w:p w:rsidR="00B175A3" w:rsidRPr="00FE0CAE" w:rsidRDefault="000A65CE" w:rsidP="00DD796F">
      <w:pPr>
        <w:spacing w:after="27" w:line="240" w:lineRule="auto"/>
        <w:ind w:left="0" w:right="4278" w:firstLine="0"/>
        <w:jc w:val="right"/>
        <w:rPr>
          <w:szCs w:val="24"/>
        </w:rPr>
      </w:pPr>
      <w:r w:rsidRPr="00FE0CAE">
        <w:rPr>
          <w:rFonts w:eastAsia="Book Antiqua"/>
          <w:szCs w:val="24"/>
        </w:rPr>
        <w:t xml:space="preserve"> </w:t>
      </w:r>
      <w:r w:rsidRPr="00FE0CAE">
        <w:rPr>
          <w:szCs w:val="24"/>
        </w:rPr>
        <w:t xml:space="preserve"> </w:t>
      </w:r>
    </w:p>
    <w:p w:rsidR="00B175A3" w:rsidRPr="00FE0CAE" w:rsidRDefault="000A65CE" w:rsidP="00DD796F">
      <w:pPr>
        <w:spacing w:after="141" w:line="240" w:lineRule="auto"/>
        <w:ind w:left="0" w:right="4458" w:firstLine="0"/>
        <w:jc w:val="right"/>
        <w:rPr>
          <w:szCs w:val="24"/>
        </w:rPr>
      </w:pPr>
      <w:r w:rsidRPr="00FE0CAE">
        <w:rPr>
          <w:szCs w:val="24"/>
        </w:rPr>
        <w:t xml:space="preserve"> </w:t>
      </w:r>
    </w:p>
    <w:p w:rsidR="00B175A3" w:rsidRPr="00FE0CAE" w:rsidRDefault="000A65CE" w:rsidP="00DD796F">
      <w:pPr>
        <w:spacing w:after="34" w:line="240" w:lineRule="auto"/>
        <w:ind w:left="0" w:firstLine="0"/>
        <w:jc w:val="left"/>
        <w:rPr>
          <w:szCs w:val="24"/>
        </w:rPr>
      </w:pPr>
      <w:r w:rsidRPr="00FE0CAE">
        <w:rPr>
          <w:szCs w:val="24"/>
        </w:rPr>
        <w:t xml:space="preserve"> </w:t>
      </w:r>
    </w:p>
    <w:p w:rsidR="00B175A3" w:rsidRPr="00FE0CAE" w:rsidRDefault="000A65CE" w:rsidP="00DD796F">
      <w:pPr>
        <w:spacing w:after="13083" w:line="240" w:lineRule="auto"/>
        <w:ind w:left="0" w:firstLine="0"/>
        <w:jc w:val="left"/>
        <w:rPr>
          <w:szCs w:val="24"/>
        </w:rPr>
      </w:pPr>
      <w:r w:rsidRPr="00FE0CAE">
        <w:rPr>
          <w:szCs w:val="24"/>
        </w:rPr>
        <w:t xml:space="preserve"> </w:t>
      </w:r>
    </w:p>
    <w:sectPr w:rsidR="00B175A3" w:rsidRPr="00FE0CAE">
      <w:pgSz w:w="11906" w:h="16838"/>
      <w:pgMar w:top="1440" w:right="1440" w:bottom="144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F57C5"/>
    <w:multiLevelType w:val="hybridMultilevel"/>
    <w:tmpl w:val="C890CE14"/>
    <w:lvl w:ilvl="0" w:tplc="49DABB00">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2671D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71EF3F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EA62D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98155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04C146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0A078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E041D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28E142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F958CB"/>
    <w:multiLevelType w:val="hybridMultilevel"/>
    <w:tmpl w:val="57C20496"/>
    <w:lvl w:ilvl="0" w:tplc="DCEAB51A">
      <w:start w:val="1"/>
      <w:numFmt w:val="decimal"/>
      <w:lvlText w:val="%1."/>
      <w:lvlJc w:val="left"/>
      <w:pPr>
        <w:ind w:left="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5C6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6CF5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56D9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87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FAD68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7217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8F2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08832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1416C2B"/>
    <w:multiLevelType w:val="hybridMultilevel"/>
    <w:tmpl w:val="C03A0560"/>
    <w:lvl w:ilvl="0" w:tplc="77743ADE">
      <w:start w:val="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5739AD"/>
    <w:multiLevelType w:val="hybridMultilevel"/>
    <w:tmpl w:val="C868B636"/>
    <w:lvl w:ilvl="0" w:tplc="C4629012">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72764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C6421F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A74E78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9207A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31A528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0AB01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2A18C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DCA4D7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C792E03"/>
    <w:multiLevelType w:val="hybridMultilevel"/>
    <w:tmpl w:val="31EEFCF2"/>
    <w:lvl w:ilvl="0" w:tplc="AC945910">
      <w:start w:val="1"/>
      <w:numFmt w:val="decimal"/>
      <w:lvlText w:val="%1."/>
      <w:lvlJc w:val="left"/>
      <w:pPr>
        <w:ind w:left="345" w:hanging="360"/>
      </w:pPr>
      <w:rPr>
        <w:rFonts w:hint="default"/>
      </w:rPr>
    </w:lvl>
    <w:lvl w:ilvl="1" w:tplc="04100019" w:tentative="1">
      <w:start w:val="1"/>
      <w:numFmt w:val="lowerLetter"/>
      <w:lvlText w:val="%2."/>
      <w:lvlJc w:val="left"/>
      <w:pPr>
        <w:ind w:left="1065" w:hanging="360"/>
      </w:pPr>
    </w:lvl>
    <w:lvl w:ilvl="2" w:tplc="0410001B" w:tentative="1">
      <w:start w:val="1"/>
      <w:numFmt w:val="lowerRoman"/>
      <w:lvlText w:val="%3."/>
      <w:lvlJc w:val="right"/>
      <w:pPr>
        <w:ind w:left="1785" w:hanging="180"/>
      </w:pPr>
    </w:lvl>
    <w:lvl w:ilvl="3" w:tplc="0410000F" w:tentative="1">
      <w:start w:val="1"/>
      <w:numFmt w:val="decimal"/>
      <w:lvlText w:val="%4."/>
      <w:lvlJc w:val="left"/>
      <w:pPr>
        <w:ind w:left="2505" w:hanging="360"/>
      </w:pPr>
    </w:lvl>
    <w:lvl w:ilvl="4" w:tplc="04100019" w:tentative="1">
      <w:start w:val="1"/>
      <w:numFmt w:val="lowerLetter"/>
      <w:lvlText w:val="%5."/>
      <w:lvlJc w:val="left"/>
      <w:pPr>
        <w:ind w:left="3225" w:hanging="360"/>
      </w:pPr>
    </w:lvl>
    <w:lvl w:ilvl="5" w:tplc="0410001B" w:tentative="1">
      <w:start w:val="1"/>
      <w:numFmt w:val="lowerRoman"/>
      <w:lvlText w:val="%6."/>
      <w:lvlJc w:val="right"/>
      <w:pPr>
        <w:ind w:left="3945" w:hanging="180"/>
      </w:pPr>
    </w:lvl>
    <w:lvl w:ilvl="6" w:tplc="0410000F" w:tentative="1">
      <w:start w:val="1"/>
      <w:numFmt w:val="decimal"/>
      <w:lvlText w:val="%7."/>
      <w:lvlJc w:val="left"/>
      <w:pPr>
        <w:ind w:left="4665" w:hanging="360"/>
      </w:pPr>
    </w:lvl>
    <w:lvl w:ilvl="7" w:tplc="04100019" w:tentative="1">
      <w:start w:val="1"/>
      <w:numFmt w:val="lowerLetter"/>
      <w:lvlText w:val="%8."/>
      <w:lvlJc w:val="left"/>
      <w:pPr>
        <w:ind w:left="5385" w:hanging="360"/>
      </w:pPr>
    </w:lvl>
    <w:lvl w:ilvl="8" w:tplc="0410001B" w:tentative="1">
      <w:start w:val="1"/>
      <w:numFmt w:val="lowerRoman"/>
      <w:lvlText w:val="%9."/>
      <w:lvlJc w:val="right"/>
      <w:pPr>
        <w:ind w:left="6105" w:hanging="180"/>
      </w:pPr>
    </w:lvl>
  </w:abstractNum>
  <w:abstractNum w:abstractNumId="5" w15:restartNumberingAfterBreak="0">
    <w:nsid w:val="40943A9E"/>
    <w:multiLevelType w:val="hybridMultilevel"/>
    <w:tmpl w:val="E4620C94"/>
    <w:lvl w:ilvl="0" w:tplc="0E6CA0BE">
      <w:start w:val="1"/>
      <w:numFmt w:val="decimal"/>
      <w:lvlText w:val="%1."/>
      <w:lvlJc w:val="left"/>
      <w:pPr>
        <w:ind w:left="2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A493D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7CA508">
      <w:start w:val="1"/>
      <w:numFmt w:val="bullet"/>
      <w:lvlText w:val="▪"/>
      <w:lvlJc w:val="left"/>
      <w:pPr>
        <w:ind w:left="15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63A68DA">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0C013C0">
      <w:start w:val="1"/>
      <w:numFmt w:val="bullet"/>
      <w:lvlText w:val="o"/>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BCAB3CE">
      <w:start w:val="1"/>
      <w:numFmt w:val="bullet"/>
      <w:lvlText w:val="▪"/>
      <w:lvlJc w:val="left"/>
      <w:pPr>
        <w:ind w:left="36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53C142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4CDA9E">
      <w:start w:val="1"/>
      <w:numFmt w:val="bullet"/>
      <w:lvlText w:val="o"/>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110CFE2">
      <w:start w:val="1"/>
      <w:numFmt w:val="bullet"/>
      <w:lvlText w:val="▪"/>
      <w:lvlJc w:val="left"/>
      <w:pPr>
        <w:ind w:left="58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7E42C53"/>
    <w:multiLevelType w:val="hybridMultilevel"/>
    <w:tmpl w:val="3544D952"/>
    <w:lvl w:ilvl="0" w:tplc="DCEAB51A">
      <w:start w:val="1"/>
      <w:numFmt w:val="decimal"/>
      <w:lvlText w:val="%1."/>
      <w:lvlJc w:val="left"/>
      <w:pPr>
        <w:ind w:left="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5C6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6CF5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56D9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87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FAD68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7217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8F2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08832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CC721F4"/>
    <w:multiLevelType w:val="hybridMultilevel"/>
    <w:tmpl w:val="756E7898"/>
    <w:lvl w:ilvl="0" w:tplc="F9863C78">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F6490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1A832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774357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56AC4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FC4A9D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F4971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AC5C4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D8884C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D544DBF"/>
    <w:multiLevelType w:val="hybridMultilevel"/>
    <w:tmpl w:val="28861868"/>
    <w:lvl w:ilvl="0" w:tplc="B3DA3236">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4C55B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F46F8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F9EBB9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989E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388E0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6C6F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703A7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32FF0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FFA6E9E"/>
    <w:multiLevelType w:val="hybridMultilevel"/>
    <w:tmpl w:val="EADA63FA"/>
    <w:lvl w:ilvl="0" w:tplc="EBA6CC26">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2A4F0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B2481B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FEE31B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3A2AD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14377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48786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00E2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18534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6387D81"/>
    <w:multiLevelType w:val="hybridMultilevel"/>
    <w:tmpl w:val="28861868"/>
    <w:lvl w:ilvl="0" w:tplc="B3DA3236">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4C55B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F46F8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F9EBB9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989E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4388E0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F6C6F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703A7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32FF0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F9639CA"/>
    <w:multiLevelType w:val="hybridMultilevel"/>
    <w:tmpl w:val="544C5612"/>
    <w:lvl w:ilvl="0" w:tplc="74A44FB8">
      <w:start w:val="1"/>
      <w:numFmt w:val="decimal"/>
      <w:lvlText w:val="%1."/>
      <w:lvlJc w:val="left"/>
      <w:pPr>
        <w:ind w:left="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18747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C4A6F8">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DCA165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E6D068">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0ACBF88">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8ACC7F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3A2E41C">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5C298CE">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3370E32"/>
    <w:multiLevelType w:val="hybridMultilevel"/>
    <w:tmpl w:val="ABC2B4F8"/>
    <w:lvl w:ilvl="0" w:tplc="04100001">
      <w:start w:val="1"/>
      <w:numFmt w:val="bullet"/>
      <w:lvlText w:val=""/>
      <w:lvlJc w:val="left"/>
      <w:pPr>
        <w:ind w:left="720" w:hanging="360"/>
      </w:pPr>
      <w:rPr>
        <w:rFonts w:ascii="Symbol" w:hAnsi="Symbol"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C890630"/>
    <w:multiLevelType w:val="hybridMultilevel"/>
    <w:tmpl w:val="3544D952"/>
    <w:lvl w:ilvl="0" w:tplc="DCEAB51A">
      <w:start w:val="1"/>
      <w:numFmt w:val="decimal"/>
      <w:lvlText w:val="%1."/>
      <w:lvlJc w:val="left"/>
      <w:pPr>
        <w:ind w:left="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5C6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6CF5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56D9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87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FAD68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7217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8F2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08832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2E101AF"/>
    <w:multiLevelType w:val="hybridMultilevel"/>
    <w:tmpl w:val="A3EC4020"/>
    <w:lvl w:ilvl="0" w:tplc="631C827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66E2A0">
      <w:start w:val="1"/>
      <w:numFmt w:val="bullet"/>
      <w:lvlText w:val="o"/>
      <w:lvlJc w:val="left"/>
      <w:pPr>
        <w:ind w:left="11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1872F2">
      <w:start w:val="1"/>
      <w:numFmt w:val="bullet"/>
      <w:lvlText w:val="▪"/>
      <w:lvlJc w:val="left"/>
      <w:pPr>
        <w:ind w:left="18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E3ACB84">
      <w:start w:val="1"/>
      <w:numFmt w:val="bullet"/>
      <w:lvlText w:val="•"/>
      <w:lvlJc w:val="left"/>
      <w:pPr>
        <w:ind w:left="25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D8C9B0E">
      <w:start w:val="1"/>
      <w:numFmt w:val="bullet"/>
      <w:lvlText w:val="o"/>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0BAF3D0">
      <w:start w:val="1"/>
      <w:numFmt w:val="bullet"/>
      <w:lvlText w:val="▪"/>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9AC4D1A">
      <w:start w:val="1"/>
      <w:numFmt w:val="bullet"/>
      <w:lvlText w:val="•"/>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986038">
      <w:start w:val="1"/>
      <w:numFmt w:val="bullet"/>
      <w:lvlText w:val="o"/>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BEE5F38">
      <w:start w:val="1"/>
      <w:numFmt w:val="bullet"/>
      <w:lvlText w:val="▪"/>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3821926"/>
    <w:multiLevelType w:val="hybridMultilevel"/>
    <w:tmpl w:val="D3CE28F0"/>
    <w:lvl w:ilvl="0" w:tplc="0410000F">
      <w:start w:val="1"/>
      <w:numFmt w:val="decimal"/>
      <w:lvlText w:val="%1."/>
      <w:lvlJc w:val="left"/>
      <w:pPr>
        <w:ind w:left="328"/>
      </w:pPr>
      <w:rPr>
        <w:b w:val="0"/>
        <w:i w:val="0"/>
        <w:strike w:val="0"/>
        <w:dstrike w:val="0"/>
        <w:color w:val="000000"/>
        <w:sz w:val="24"/>
        <w:szCs w:val="24"/>
        <w:u w:val="none" w:color="000000"/>
        <w:bdr w:val="none" w:sz="0" w:space="0" w:color="auto"/>
        <w:shd w:val="clear" w:color="auto" w:fill="auto"/>
        <w:vertAlign w:val="baseline"/>
      </w:rPr>
    </w:lvl>
    <w:lvl w:ilvl="1" w:tplc="505C6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6CF5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56D9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87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FAD68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7217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8F2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08832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6630E32"/>
    <w:multiLevelType w:val="hybridMultilevel"/>
    <w:tmpl w:val="8384C75E"/>
    <w:lvl w:ilvl="0" w:tplc="F1DC4450">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BE9B7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170613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3421A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8FC4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2C4B44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9E31E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1E42B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26CA8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95F10D7"/>
    <w:multiLevelType w:val="hybridMultilevel"/>
    <w:tmpl w:val="57C20496"/>
    <w:lvl w:ilvl="0" w:tplc="DCEAB51A">
      <w:start w:val="1"/>
      <w:numFmt w:val="decimal"/>
      <w:lvlText w:val="%1."/>
      <w:lvlJc w:val="left"/>
      <w:pPr>
        <w:ind w:left="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5C6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56CF5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56D9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7487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FAD68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47217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8F2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808832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9B9010A"/>
    <w:multiLevelType w:val="hybridMultilevel"/>
    <w:tmpl w:val="14EE3266"/>
    <w:lvl w:ilvl="0" w:tplc="B9BACAF4">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83E1498">
      <w:start w:val="1"/>
      <w:numFmt w:val="lowerLetter"/>
      <w:lvlText w:val="%2)"/>
      <w:lvlJc w:val="left"/>
      <w:pPr>
        <w:ind w:left="7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BC687C">
      <w:start w:val="1"/>
      <w:numFmt w:val="lowerRoman"/>
      <w:lvlText w:val="%3"/>
      <w:lvlJc w:val="left"/>
      <w:pPr>
        <w:ind w:left="1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8724DF8">
      <w:start w:val="1"/>
      <w:numFmt w:val="decimal"/>
      <w:lvlText w:val="%4"/>
      <w:lvlJc w:val="left"/>
      <w:pPr>
        <w:ind w:left="2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E491F6">
      <w:start w:val="1"/>
      <w:numFmt w:val="lowerLetter"/>
      <w:lvlText w:val="%5"/>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8A0332A">
      <w:start w:val="1"/>
      <w:numFmt w:val="lowerRoman"/>
      <w:lvlText w:val="%6"/>
      <w:lvlJc w:val="left"/>
      <w:pPr>
        <w:ind w:left="3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2E1C02">
      <w:start w:val="1"/>
      <w:numFmt w:val="decimal"/>
      <w:lvlText w:val="%7"/>
      <w:lvlJc w:val="left"/>
      <w:pPr>
        <w:ind w:left="4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8E2FEE">
      <w:start w:val="1"/>
      <w:numFmt w:val="lowerLetter"/>
      <w:lvlText w:val="%8"/>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78A539A">
      <w:start w:val="1"/>
      <w:numFmt w:val="lowerRoman"/>
      <w:lvlText w:val="%9"/>
      <w:lvlJc w:val="left"/>
      <w:pPr>
        <w:ind w:left="5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E3911C8"/>
    <w:multiLevelType w:val="hybridMultilevel"/>
    <w:tmpl w:val="8E7E1F74"/>
    <w:lvl w:ilvl="0" w:tplc="EDC68532">
      <w:start w:val="2"/>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A7E7B7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60BDF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92A9E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12CE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988991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EA1C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64514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C08DA1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5"/>
  </w:num>
  <w:num w:numId="3">
    <w:abstractNumId w:val="6"/>
  </w:num>
  <w:num w:numId="4">
    <w:abstractNumId w:val="11"/>
  </w:num>
  <w:num w:numId="5">
    <w:abstractNumId w:val="9"/>
  </w:num>
  <w:num w:numId="6">
    <w:abstractNumId w:val="18"/>
  </w:num>
  <w:num w:numId="7">
    <w:abstractNumId w:val="7"/>
  </w:num>
  <w:num w:numId="8">
    <w:abstractNumId w:val="16"/>
  </w:num>
  <w:num w:numId="9">
    <w:abstractNumId w:val="10"/>
  </w:num>
  <w:num w:numId="10">
    <w:abstractNumId w:val="19"/>
  </w:num>
  <w:num w:numId="11">
    <w:abstractNumId w:val="0"/>
  </w:num>
  <w:num w:numId="12">
    <w:abstractNumId w:val="3"/>
  </w:num>
  <w:num w:numId="13">
    <w:abstractNumId w:val="2"/>
  </w:num>
  <w:num w:numId="14">
    <w:abstractNumId w:val="12"/>
  </w:num>
  <w:num w:numId="15">
    <w:abstractNumId w:val="15"/>
  </w:num>
  <w:num w:numId="16">
    <w:abstractNumId w:val="4"/>
  </w:num>
  <w:num w:numId="17">
    <w:abstractNumId w:val="8"/>
  </w:num>
  <w:num w:numId="18">
    <w:abstractNumId w:val="13"/>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A3"/>
    <w:rsid w:val="000A65CE"/>
    <w:rsid w:val="001566F5"/>
    <w:rsid w:val="00264B8B"/>
    <w:rsid w:val="002C0855"/>
    <w:rsid w:val="004F6963"/>
    <w:rsid w:val="007E25EC"/>
    <w:rsid w:val="007F7D41"/>
    <w:rsid w:val="00915C22"/>
    <w:rsid w:val="009166D4"/>
    <w:rsid w:val="00952D5E"/>
    <w:rsid w:val="00A553C8"/>
    <w:rsid w:val="00AC585E"/>
    <w:rsid w:val="00B175A3"/>
    <w:rsid w:val="00BD7236"/>
    <w:rsid w:val="00BF1361"/>
    <w:rsid w:val="00DD796F"/>
    <w:rsid w:val="00F342B9"/>
    <w:rsid w:val="00FE0C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B071"/>
  <w15:docId w15:val="{DA010EDA-3222-4D65-8C5D-C35316EC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09" w:line="250" w:lineRule="auto"/>
      <w:ind w:left="10" w:hanging="10"/>
      <w:jc w:val="both"/>
    </w:pPr>
    <w:rPr>
      <w:rFonts w:ascii="Arial" w:eastAsia="Arial" w:hAnsi="Arial" w:cs="Arial"/>
      <w:color w:val="000000"/>
      <w:sz w:val="24"/>
    </w:rPr>
  </w:style>
  <w:style w:type="paragraph" w:styleId="Titolo1">
    <w:name w:val="heading 1"/>
    <w:next w:val="Normale"/>
    <w:link w:val="Titolo1Carattere"/>
    <w:uiPriority w:val="9"/>
    <w:unhideWhenUsed/>
    <w:qFormat/>
    <w:pPr>
      <w:keepNext/>
      <w:keepLines/>
      <w:spacing w:after="3"/>
      <w:ind w:left="10" w:right="87" w:hanging="10"/>
      <w:jc w:val="center"/>
      <w:outlineLvl w:val="0"/>
    </w:pPr>
    <w:rPr>
      <w:rFonts w:ascii="Arial" w:eastAsia="Arial" w:hAnsi="Arial" w:cs="Arial"/>
      <w:b/>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link w:val="ParagrafoelencoCarattere"/>
    <w:uiPriority w:val="34"/>
    <w:qFormat/>
    <w:rsid w:val="00AC585E"/>
    <w:pPr>
      <w:spacing w:after="200" w:line="276" w:lineRule="auto"/>
      <w:ind w:left="720" w:firstLine="0"/>
      <w:contextualSpacing/>
      <w:jc w:val="left"/>
    </w:pPr>
    <w:rPr>
      <w:rFonts w:ascii="Calibri" w:eastAsia="Calibri" w:hAnsi="Calibri" w:cs="Times New Roman"/>
      <w:color w:val="auto"/>
      <w:sz w:val="22"/>
      <w:lang w:eastAsia="en-US"/>
    </w:rPr>
  </w:style>
  <w:style w:type="character" w:customStyle="1" w:styleId="ParagrafoelencoCarattere">
    <w:name w:val="Paragrafo elenco Carattere"/>
    <w:link w:val="Paragrafoelenco"/>
    <w:uiPriority w:val="34"/>
    <w:rsid w:val="00AC585E"/>
    <w:rPr>
      <w:rFonts w:ascii="Calibri" w:eastAsia="Calibri" w:hAnsi="Calibri" w:cs="Times New Roman"/>
      <w:lang w:eastAsia="en-US"/>
    </w:rPr>
  </w:style>
  <w:style w:type="paragraph" w:customStyle="1" w:styleId="Default">
    <w:name w:val="Default"/>
    <w:rsid w:val="00AC585E"/>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rPr>
  </w:style>
  <w:style w:type="paragraph" w:styleId="NormaleWeb">
    <w:name w:val="Normal (Web)"/>
    <w:basedOn w:val="Normale"/>
    <w:uiPriority w:val="99"/>
    <w:rsid w:val="00AC585E"/>
    <w:pPr>
      <w:spacing w:before="100" w:beforeAutospacing="1" w:after="100" w:afterAutospacing="1" w:line="240" w:lineRule="atLeast"/>
      <w:ind w:left="0" w:firstLine="0"/>
    </w:pPr>
    <w:rPr>
      <w:rFonts w:eastAsia="Calibri"/>
      <w:color w:val="2A2A2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hyperlink" Target="http://www.bosettiegatti.eu/info/norme/statali/2011_0159.htm" TargetMode="Externa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openxmlformats.org/officeDocument/2006/relationships/hyperlink" Target="http://www.bosettiegatti.eu/info/norme/statali/2011_0159.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osettiegatti.eu/info/norme/statali/2016_0050.htm" TargetMode="External"/><Relationship Id="rId11" Type="http://schemas.openxmlformats.org/officeDocument/2006/relationships/hyperlink" Target="http://www.bosettiegatti.eu/info/norme/statali/2011_0159.htm" TargetMode="External"/><Relationship Id="rId5" Type="http://schemas.openxmlformats.org/officeDocument/2006/relationships/image" Target="media/image1.jpg"/><Relationship Id="rId15" Type="http://schemas.openxmlformats.org/officeDocument/2006/relationships/hyperlink" Target="http://www.bosettiegatti.eu/info/norme/statali/2011_0159.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4286</Words>
  <Characters>24432</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28661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ELETTRA MASTROMAURO</dc:creator>
  <cp:keywords/>
  <cp:lastModifiedBy>MASTROMAURO ELETTRA</cp:lastModifiedBy>
  <cp:revision>19</cp:revision>
  <dcterms:created xsi:type="dcterms:W3CDTF">2023-04-17T16:29:00Z</dcterms:created>
  <dcterms:modified xsi:type="dcterms:W3CDTF">2023-04-21T08:22:00Z</dcterms:modified>
</cp:coreProperties>
</file>